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微软雅黑" w:hAnsi="微软雅黑" w:eastAsia="微软雅黑" w:cs="微软雅黑"/>
          <w:b/>
          <w:sz w:val="36"/>
          <w:szCs w:val="36"/>
        </w:rPr>
      </w:pPr>
      <w:r>
        <w:rPr>
          <w:rFonts w:hint="eastAsia" w:ascii="微软雅黑" w:hAnsi="微软雅黑" w:eastAsia="微软雅黑" w:cs="微软雅黑"/>
          <w:bCs/>
          <w:sz w:val="36"/>
          <w:szCs w:val="36"/>
        </w:rPr>
        <w:t xml:space="preserve"> 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u w:val="none"/>
        </w:rPr>
        <w:t>实验室安全考试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u w:val="none"/>
          <w:lang w:val="en-US" w:eastAsia="zh-CN"/>
        </w:rPr>
        <w:t>系统采购项目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u w:val="none"/>
        </w:rPr>
        <w:t>技术参数</w:t>
      </w:r>
    </w:p>
    <w:tbl>
      <w:tblPr>
        <w:tblStyle w:val="9"/>
        <w:tblW w:w="10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91"/>
        <w:gridCol w:w="9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53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  <w:t>项目</w:t>
            </w:r>
          </w:p>
        </w:tc>
        <w:tc>
          <w:tcPr>
            <w:tcW w:w="909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0"/>
                <w:szCs w:val="21"/>
              </w:rPr>
              <w:t>项目说明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5" w:hRule="atLeast"/>
        </w:trPr>
        <w:tc>
          <w:tcPr>
            <w:tcW w:w="653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Cs/>
                <w:kern w:val="0"/>
                <w:sz w:val="20"/>
                <w:szCs w:val="21"/>
              </w:rPr>
            </w:pPr>
          </w:p>
        </w:tc>
        <w:tc>
          <w:tcPr>
            <w:tcW w:w="79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bCs/>
                <w:kern w:val="0"/>
                <w:sz w:val="2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32"/>
                <w:szCs w:val="32"/>
                <w:u w:val="none"/>
                <w:lang w:val="en-US" w:eastAsia="zh-CN"/>
              </w:rPr>
              <w:t>实验室</w:t>
            </w:r>
            <w:bookmarkStart w:id="10" w:name="_GoBack"/>
            <w:bookmarkEnd w:id="10"/>
            <w:r>
              <w:rPr>
                <w:rFonts w:hint="eastAsia" w:ascii="微软雅黑" w:hAnsi="微软雅黑" w:eastAsia="微软雅黑" w:cs="微软雅黑"/>
                <w:b w:val="0"/>
                <w:bCs/>
                <w:sz w:val="32"/>
                <w:szCs w:val="32"/>
                <w:u w:val="none"/>
              </w:rPr>
              <w:t>安全考试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32"/>
                <w:szCs w:val="32"/>
                <w:u w:val="none"/>
                <w:lang w:val="en-US" w:eastAsia="zh-CN"/>
              </w:rPr>
              <w:t>系统</w:t>
            </w:r>
          </w:p>
        </w:tc>
        <w:tc>
          <w:tcPr>
            <w:tcW w:w="9098" w:type="dxa"/>
            <w:vAlign w:val="center"/>
          </w:tcPr>
          <w:p>
            <w:pPr>
              <w:pStyle w:val="13"/>
              <w:ind w:left="0" w:leftChars="0" w:firstLine="0" w:firstLineChars="0"/>
              <w:jc w:val="left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  <w:t>技术参数及要求</w:t>
            </w:r>
          </w:p>
          <w:p>
            <w:pPr>
              <w:pStyle w:val="13"/>
              <w:numPr>
                <w:ilvl w:val="0"/>
                <w:numId w:val="2"/>
              </w:numPr>
              <w:ind w:left="-301" w:leftChars="0" w:firstLine="301" w:firstLineChars="0"/>
              <w:jc w:val="left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软件功能要求</w:t>
            </w:r>
          </w:p>
          <w:p>
            <w:pPr>
              <w:pStyle w:val="4"/>
              <w:numPr>
                <w:ilvl w:val="0"/>
                <w:numId w:val="3"/>
              </w:numPr>
              <w:spacing w:beforeLines="0" w:afterLines="0"/>
              <w:ind w:left="635" w:leftChars="0" w:hanging="425" w:firstLineChars="0"/>
              <w:rPr>
                <w:rFonts w:hint="eastAsia" w:ascii="微软雅黑" w:hAnsi="微软雅黑" w:eastAsia="微软雅黑" w:cs="微软雅黑"/>
                <w:b w:val="0"/>
                <w:bCs/>
                <w:sz w:val="24"/>
                <w:szCs w:val="24"/>
              </w:rPr>
            </w:pPr>
            <w:bookmarkStart w:id="0" w:name="_Toc518055357"/>
            <w:bookmarkStart w:id="1" w:name="_Toc526861141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管理</w:t>
            </w:r>
            <w:bookmarkEnd w:id="0"/>
            <w:bookmarkEnd w:id="1"/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  <w:szCs w:val="24"/>
              </w:rPr>
              <w:tab/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4"/>
                <w:szCs w:val="24"/>
              </w:rPr>
              <w:t>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级管理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。支持学校与二级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、实验室的管理体系。二级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学院可单独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独立管理功能。学院等二级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管理员可创建和管理本学院题库、本单位考试项目。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</w:rPr>
              <w:t>用户管理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下级管理人员的具体权限可以由管理员细化设置。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</w:rPr>
              <w:t>支持单个创建或批量导入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</w:rPr>
              <w:t>用户信息（系统附带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导入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</w:rPr>
              <w:t>模板）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学习内容管理功能。管理员可自主在管理后台添加、删除、修改通知公告、法律法规制度、各类学习材料等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成绩证书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。可支持学生自助打印个人证书，或各级管理员批量打印张数。管理员可自定义证书模板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成绩统计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。可以统计年度考试数据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系统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开启/关闭功能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。管理员可通过后台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开启/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关闭在线学习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考试模块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，设置登录后使用在线学习等功能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Lines="0" w:afterLines="0"/>
              <w:ind w:left="63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bookmarkStart w:id="2" w:name="_Toc526861142"/>
            <w:bookmarkStart w:id="3" w:name="_Toc518055358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在线学习</w:t>
            </w:r>
            <w:bookmarkEnd w:id="2"/>
            <w:bookmarkEnd w:id="3"/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ab/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学习资料功能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。系统自带安全学习内容，按章节提供在线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学习。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学习内容包括一般安全守则、消防安全、水电安全、化学品安全、生物安全、一般设备与设施安全等方面。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学习资料包括课件、视频学习、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危险标识、安全知识等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学习记录功能。可记录每个学生每个章节的学习进度；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考试准入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。记录、统计每个考生在线学习时长，管理员可在后台设置学习满一定时长才能参加考试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Lines="0" w:afterLines="0"/>
              <w:ind w:left="63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bookmarkStart w:id="4" w:name="_Toc518055359"/>
            <w:bookmarkStart w:id="5" w:name="_Toc526861143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题库</w:t>
            </w:r>
            <w:bookmarkEnd w:id="4"/>
            <w:bookmarkEnd w:id="5"/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ab/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系统自带题库，覆盖通识、化学、医学、机械建筑、电气、辐射、医学生物、特种设备安全、消防安全方向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题库管理功能。管理员及二级教学单位管理员可管理题库及试题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题库可以自由调整。可以自己添加题库和试题，试题可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批量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导入。系统提供导入模板。题库的题目可以移动、复制到另一个题库。可以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检索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查询题目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Lines="0" w:afterLines="0"/>
              <w:ind w:left="63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bookmarkStart w:id="6" w:name="_Toc526861144"/>
            <w:bookmarkStart w:id="7" w:name="_Toc518055360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</w:t>
            </w:r>
            <w:bookmarkEnd w:id="6"/>
            <w:bookmarkEnd w:id="7"/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功能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ab/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多场考试并行。系统支持同时进行多场考试。系统支持通过学生院系、专业或管理员选择的考生范围引导学生进入相关考试项目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考试项目创建功能。支持通过复制功能，一键生成上一场考试的所有参数，包括抽题设置及其他相关设置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考试控制。管理员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可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控制题目数量、分值、合格分数线、开始时间、结束时间、考试总时长、等考试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相关参数；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模拟考试。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抽题组卷。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方式多样，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包含固定试卷、按专业设题库比例抽题、按学院设题库比例抽题、随机抽题等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抽题比例参考。提供符合教育部专业编码规范的抽题比例参考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考试控制。管理员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可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控制题目数量、分值、合格分数线、开始时间、结束时间、考试总时长、可参加考试的IP地址范围、抽题方式、是否需要考试承诺、是否允许打印成绩、是否允许模拟考试、考试次数限制等考试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相关参数；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考试机会。系统可设置多次考试机会，允许学生在同一场考试中多次考试，系统自动记录最高分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考生导入功能。可以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模板批量导入考生，也可以单个添加修改。系统提供导入模板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考生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。支持多种方式为一场考试设置考生范围，可以按院系、专业指定，也可以按院系、专业、班级查询考生，可以把查询的结果关联到特定的考试项目中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掉线恢复。支持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考试时间内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中途掉线后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二次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上线继续考试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强制收卷。管理员可以设置考试的时间长度。考生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未提前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交卷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时间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结束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系统会强制提交答卷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Lines="0" w:afterLines="0"/>
              <w:ind w:left="63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bookmarkStart w:id="8" w:name="_Toc518055361"/>
            <w:bookmarkStart w:id="9" w:name="_Toc526861145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成绩管理</w:t>
            </w:r>
            <w:bookmarkEnd w:id="8"/>
            <w:bookmarkEnd w:id="9"/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ab/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成绩查询。院系可自查，可按专业、班级、学院、年级、学号、姓名、证书编号、考试时间、成绩状态（及格、不及格、缺考）、承诺状态（已承诺、未承诺）等条件查询。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对于多次考试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系统能够查询学生的最终成绩，以及每次考试的原始成绩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0" w:afterLines="0" w:line="360" w:lineRule="auto"/>
              <w:ind w:left="0" w:leftChars="0" w:firstLine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成绩导出。考试成绩批量导出为Excel格式（可导出最终成绩或历次成绩）；成绩导出可以以院系、专业、班级为单位。</w:t>
            </w:r>
          </w:p>
          <w:p>
            <w:pPr>
              <w:pStyle w:val="13"/>
              <w:numPr>
                <w:ilvl w:val="0"/>
                <w:numId w:val="2"/>
              </w:numPr>
              <w:ind w:left="-301" w:leftChars="0" w:firstLine="301" w:firstLineChars="0"/>
              <w:jc w:val="left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软件技术参数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支持学校与学院（系）二级管理，并且二级管理人员的具体权限可以由管理员细化设置；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二级学院管理员有创建和管理本学院题库，并创建和管理本学院考试的功能，无法管理其他学院；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支持管理后台自由添加、删除、修改通知公告、法律法规制度等；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支持后台关闭系统，关闭/开启在线学习，自测模拟，正式考试等各模块功能。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支持在线学习、模拟测试、正式考试；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学习资料具备学习视频，幻灯片，图文多种类型；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试题库覆盖通识、化学、医学、机械建筑、电气、特种设备安全、消防安全方向。题库不少于2000道。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题库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由正式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机构编著，题目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需真实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可靠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题库可以自由调整。可以通过 Excel等方式导入题目到题库；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支持复制、移动公共题库中的试题到其他题库；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多种组卷方式：单题库随机抽题、按学生专业多题库按比例随机抽题；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提供符合教育部专业编码规范的抽题比例参考；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支持同时进行多个考试；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支持一键关联/取消关联学生与考试的操作，所关联考生可以参加该场考试；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支持依据在线学习时长作为考试准入；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考试题目数量控制。管理员可以为各个考试项目设置题目数量，并可以进一步指定在该题目总数中，为各个专业从各个题库中抽取一定比例的题目进行组卷；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支持考试开放时间限制与考试时长限制，强制收卷。管理员可以设置考试的时间长度。考试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时间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结束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系统会强制提交答卷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支持二次登录考试；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持复制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考试功能，一键生成上一场考试的所有参数；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支持自动判卷，记录历次考试成绩，并取最高分数作为其最终成绩；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支持学生可在线查阅答卷与成绩；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支持多次考试机会，自动记录并可导出最高分和历史成绩；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支持考生导入功能。可单个添加修改和以 Excel 模板批量导入（系统附带 Excel 模板），可与数字校园对接；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支持练习模式与考试模式，并可设置是否启用；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考试成绩批量导出为 Excel 格式（可导出最终成绩或历次成绩）；成绩导出可以以院系、专业、班级为单位；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支持自定义系统名称、学校照片及标志（logo）；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支持导出试卷供印刷进行书面测试；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支持导出成绩证书功能。支持单独/批量导出并打印和批量导出；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成绩查询院系可自查，也可按专业、班级、学院、年级、学号、姓名、证书编号、考试时间、成绩状态（及格、不及格、缺考）、承诺状态（已承诺、未承诺）查询。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支持灵活设置本校的证书编码格式，支持更改证书背景及样式，动态获取考生考试数据输出生成个人证书；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</w:rPr>
              <w:t>软件服务器端安装环境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支持 Linux 系统或windows 系统，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</w:rPr>
              <w:t>能兼容国产操作系统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支持 1000 人以上同时在线考试。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提供统一身份认证单点登录定制模块，支持与学校数据中心对接。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可以提供成绩接口，和其他第三方系统对接。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支持移动端学习、练习、考试、查询成绩等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采用B/S架构的软件客户端，须兼容常用浏览器，如：谷歌、火狐、百度、360等；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移动端APP下载提供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instrText xml:space="preserve"> HYPERLINK "http://www.baidu.com/link?url=-sS8owe1ZXmAHibY77aXcnVnH7AeWS1WzdHiuPxd8Po5n2bzobWGExd_l7o5bx0LOQenZR8ve28KzV3gJb4234UFpnSyrfm3e_8LZ4gFZdQc8EB5r8EmTlH8GILMRp7I" \t "_blank" </w:instrTex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Android端</w:t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和IOS端两种APP下载地址；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软件授权方式不能采用硬件加密狗，软件能安装在虚拟机或Docker容器中，软件授权支持虚拟机或容器在不同服务器主机集群中漂移；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软件运行的网络环境须支持IPv6协议；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具有正规第三方软件评测中心出具的产品评测报告，证明其软件产品质量；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4"/>
                <w:szCs w:val="24"/>
                <w:lang w:val="en-US" w:eastAsia="zh-CN"/>
              </w:rPr>
              <w:t>软件须符合安全等保第二级或以上基本要求；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软件具备三个以上高校部署应用的成功案例；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0" w:afterLines="0" w:line="360" w:lineRule="auto"/>
              <w:ind w:left="425" w:leftChars="0" w:hanging="425" w:firstLine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服务商须对整套系统提供五年或以上的免费质保（包含题库更新，软件更新）；</w:t>
            </w:r>
          </w:p>
          <w:p>
            <w:pPr>
              <w:ind w:right="19" w:rightChars="9"/>
              <w:rPr>
                <w:rFonts w:hint="eastAsia" w:ascii="微软雅黑" w:hAnsi="微软雅黑" w:eastAsia="微软雅黑" w:cs="微软雅黑"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A77C8"/>
    <w:multiLevelType w:val="singleLevel"/>
    <w:tmpl w:val="883A77C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C2C4673"/>
    <w:multiLevelType w:val="singleLevel"/>
    <w:tmpl w:val="AC2C4673"/>
    <w:lvl w:ilvl="0" w:tentative="0">
      <w:start w:val="1"/>
      <w:numFmt w:val="chineseCounting"/>
      <w:suff w:val="nothing"/>
      <w:lvlText w:val="%1、"/>
      <w:lvlJc w:val="left"/>
      <w:pPr>
        <w:ind w:left="-301"/>
      </w:pPr>
      <w:rPr>
        <w:rFonts w:hint="eastAsia"/>
      </w:rPr>
    </w:lvl>
  </w:abstractNum>
  <w:abstractNum w:abstractNumId="2">
    <w:nsid w:val="28D30000"/>
    <w:multiLevelType w:val="multilevel"/>
    <w:tmpl w:val="28D30000"/>
    <w:lvl w:ilvl="0" w:tentative="0">
      <w:start w:val="1"/>
      <w:numFmt w:val="decimal"/>
      <w:suff w:val="nothing"/>
      <w:lvlText w:val="%1．"/>
      <w:lvlJc w:val="left"/>
      <w:pPr>
        <w:ind w:left="0"/>
      </w:pPr>
      <w:rPr>
        <w:rFonts w:hint="default" w:cs="Times New Roman"/>
        <w:u w:val="none" w:color="auto"/>
      </w:rPr>
    </w:lvl>
    <w:lvl w:ilvl="1" w:tentative="0">
      <w:start w:val="1"/>
      <w:numFmt w:val="decimal"/>
      <w:lvlText w:val=""/>
      <w:lvlJc w:val="left"/>
      <w:pPr>
        <w:ind w:left="0"/>
      </w:pPr>
    </w:lvl>
    <w:lvl w:ilvl="2" w:tentative="0">
      <w:start w:val="1"/>
      <w:numFmt w:val="decimal"/>
      <w:lvlText w:val=""/>
      <w:lvlJc w:val="left"/>
      <w:pPr>
        <w:ind w:left="0"/>
      </w:pPr>
    </w:lvl>
    <w:lvl w:ilvl="3" w:tentative="0">
      <w:start w:val="1"/>
      <w:numFmt w:val="decimal"/>
      <w:lvlText w:val=""/>
      <w:lvlJc w:val="left"/>
      <w:pPr>
        <w:ind w:left="0"/>
      </w:pPr>
    </w:lvl>
    <w:lvl w:ilvl="4" w:tentative="0">
      <w:start w:val="1"/>
      <w:numFmt w:val="decimal"/>
      <w:lvlText w:val=""/>
      <w:lvlJc w:val="left"/>
      <w:pPr>
        <w:ind w:left="0"/>
      </w:pPr>
    </w:lvl>
    <w:lvl w:ilvl="5" w:tentative="0">
      <w:start w:val="1"/>
      <w:numFmt w:val="decimal"/>
      <w:lvlText w:val=""/>
      <w:lvlJc w:val="left"/>
      <w:pPr>
        <w:ind w:left="0"/>
      </w:pPr>
    </w:lvl>
    <w:lvl w:ilvl="6" w:tentative="0">
      <w:start w:val="1"/>
      <w:numFmt w:val="decimal"/>
      <w:lvlText w:val=""/>
      <w:lvlJc w:val="left"/>
      <w:pPr>
        <w:ind w:left="0"/>
      </w:pPr>
    </w:lvl>
    <w:lvl w:ilvl="7" w:tentative="0">
      <w:start w:val="1"/>
      <w:numFmt w:val="decimal"/>
      <w:lvlText w:val=""/>
      <w:lvlJc w:val="left"/>
      <w:pPr>
        <w:ind w:left="0"/>
      </w:pPr>
    </w:lvl>
    <w:lvl w:ilvl="8" w:tentative="0">
      <w:start w:val="1"/>
      <w:numFmt w:val="decimal"/>
      <w:lvlText w:val=""/>
      <w:lvlJc w:val="left"/>
      <w:pPr>
        <w:ind w:left="0"/>
      </w:pPr>
    </w:lvl>
  </w:abstractNum>
  <w:abstractNum w:abstractNumId="3">
    <w:nsid w:val="474FB359"/>
    <w:multiLevelType w:val="singleLevel"/>
    <w:tmpl w:val="474FB359"/>
    <w:lvl w:ilvl="0" w:tentative="0">
      <w:start w:val="1"/>
      <w:numFmt w:val="decimal"/>
      <w:lvlText w:val="(%1)"/>
      <w:lvlJc w:val="left"/>
      <w:pPr>
        <w:ind w:left="635" w:hanging="425"/>
      </w:pPr>
      <w:rPr>
        <w:rFonts w:hint="default"/>
      </w:rPr>
    </w:lvl>
  </w:abstractNum>
  <w:abstractNum w:abstractNumId="4">
    <w:nsid w:val="75A63FE6"/>
    <w:multiLevelType w:val="multilevel"/>
    <w:tmpl w:val="75A63FE6"/>
    <w:lvl w:ilvl="0" w:tentative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4"/>
      <w:lvlText w:val="%1.%2"/>
      <w:lvlJc w:val="left"/>
      <w:pPr>
        <w:ind w:left="2561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A5"/>
    <w:rsid w:val="00070FB3"/>
    <w:rsid w:val="00092B34"/>
    <w:rsid w:val="00103272"/>
    <w:rsid w:val="0025185C"/>
    <w:rsid w:val="00326035"/>
    <w:rsid w:val="003D3455"/>
    <w:rsid w:val="00440141"/>
    <w:rsid w:val="00464861"/>
    <w:rsid w:val="004F3F1B"/>
    <w:rsid w:val="0051457B"/>
    <w:rsid w:val="00541533"/>
    <w:rsid w:val="0061717B"/>
    <w:rsid w:val="00665924"/>
    <w:rsid w:val="00693B96"/>
    <w:rsid w:val="006A494A"/>
    <w:rsid w:val="006A4F42"/>
    <w:rsid w:val="007F5948"/>
    <w:rsid w:val="0081456A"/>
    <w:rsid w:val="00841C7E"/>
    <w:rsid w:val="00844A06"/>
    <w:rsid w:val="00875C57"/>
    <w:rsid w:val="009B44FB"/>
    <w:rsid w:val="00D16FA5"/>
    <w:rsid w:val="00D96B8E"/>
    <w:rsid w:val="00DC039C"/>
    <w:rsid w:val="00DE78B0"/>
    <w:rsid w:val="00E94119"/>
    <w:rsid w:val="00F629A1"/>
    <w:rsid w:val="00FA6F05"/>
    <w:rsid w:val="0A5258AE"/>
    <w:rsid w:val="0B7D0183"/>
    <w:rsid w:val="0BAB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widowControl w:val="0"/>
      <w:numPr>
        <w:ilvl w:val="1"/>
        <w:numId w:val="1"/>
      </w:numPr>
      <w:adjustRightInd w:val="0"/>
      <w:snapToGrid w:val="0"/>
      <w:spacing w:line="360" w:lineRule="auto"/>
      <w:ind w:left="0" w:firstLine="200" w:firstLineChars="200"/>
      <w:outlineLvl w:val="1"/>
    </w:pPr>
    <w:rPr>
      <w:rFonts w:ascii="Times New Roman" w:hAnsi="Times New Roman" w:eastAsia="宋体" w:cs="黑体"/>
      <w:bCs/>
      <w:sz w:val="21"/>
      <w:szCs w:val="3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after="120"/>
      <w:ind w:left="420" w:leftChars="200" w:firstLine="420" w:firstLineChars="200"/>
    </w:pPr>
    <w:rPr>
      <w:rFonts w:ascii="仿宋_GB2312" w:eastAsia="仿宋_GB2312"/>
      <w:color w:val="FF6600"/>
      <w:sz w:val="21"/>
    </w:rPr>
  </w:style>
  <w:style w:type="paragraph" w:styleId="3">
    <w:name w:val="Body Text Indent"/>
    <w:basedOn w:val="1"/>
    <w:unhideWhenUsed/>
    <w:qFormat/>
    <w:uiPriority w:val="99"/>
    <w:pPr>
      <w:ind w:firstLine="645"/>
    </w:pPr>
    <w:rPr>
      <w:rFonts w:ascii="楷体_GB2312" w:eastAsia="楷体_GB2312"/>
      <w:sz w:val="32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431</Words>
  <Characters>2457</Characters>
  <Lines>20</Lines>
  <Paragraphs>5</Paragraphs>
  <TotalTime>2</TotalTime>
  <ScaleCrop>false</ScaleCrop>
  <LinksUpToDate>false</LinksUpToDate>
  <CharactersWithSpaces>2883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2021-11-09T07:03:00Z</dcterms:created>
  <dc:creator>毛茂山</dc:creator>
  <cp:lastModifiedBy>Administrator</cp:lastModifiedBy>
  <dcterms:modified xsi:type="dcterms:W3CDTF">2021-11-19T03:07:27Z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8AFAF0DEEB4849428A7256CDA007F2FD</vt:lpwstr>
  </property>
</Properties>
</file>