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7" w:firstLineChars="700"/>
        <w:rPr>
          <w:rFonts w:ascii="宋体" w:hAnsi="宋体" w:cs="宋体"/>
          <w:b/>
          <w:bCs/>
          <w:sz w:val="24"/>
        </w:rPr>
      </w:pPr>
      <w:r>
        <w:rPr>
          <w:rFonts w:hint="eastAsia" w:ascii="宋体" w:hAnsi="宋体" w:cs="宋体"/>
          <w:b/>
          <w:bCs/>
          <w:sz w:val="24"/>
        </w:rPr>
        <w:t>询价公告-福建商学院三龙头饮水机采购项目</w:t>
      </w:r>
    </w:p>
    <w:p>
      <w:pPr>
        <w:rPr>
          <w:rFonts w:ascii="宋体" w:hAnsi="宋体" w:cs="宋体"/>
          <w:b/>
          <w:bCs/>
          <w:sz w:val="24"/>
        </w:rPr>
      </w:pPr>
    </w:p>
    <w:p>
      <w:pPr>
        <w:spacing w:line="360" w:lineRule="auto"/>
        <w:rPr>
          <w:rFonts w:ascii="宋体" w:hAnsi="宋体" w:cs="宋体"/>
          <w:sz w:val="24"/>
        </w:rPr>
      </w:pPr>
      <w:r>
        <w:rPr>
          <w:rFonts w:hint="eastAsia" w:ascii="宋体" w:hAnsi="宋体" w:cs="宋体"/>
          <w:sz w:val="24"/>
        </w:rPr>
        <w:t>1、项目名称：福建商学院三龙头饮水机采购项目</w:t>
      </w:r>
    </w:p>
    <w:p>
      <w:pPr>
        <w:spacing w:line="360" w:lineRule="auto"/>
        <w:rPr>
          <w:rFonts w:ascii="宋体" w:hAnsi="宋体" w:cs="宋体"/>
          <w:sz w:val="24"/>
        </w:rPr>
      </w:pPr>
      <w:r>
        <w:rPr>
          <w:rFonts w:hint="eastAsia" w:ascii="宋体" w:hAnsi="宋体" w:cs="宋体"/>
          <w:sz w:val="24"/>
        </w:rPr>
        <w:t>2、项目概况及采购内容：</w:t>
      </w:r>
    </w:p>
    <w:p>
      <w:pPr>
        <w:spacing w:line="360" w:lineRule="auto"/>
        <w:rPr>
          <w:rFonts w:ascii="宋体" w:hAnsi="宋体" w:cs="宋体"/>
          <w:sz w:val="24"/>
        </w:rPr>
      </w:pPr>
      <w:r>
        <w:rPr>
          <w:rFonts w:hint="eastAsia" w:ascii="宋体" w:hAnsi="宋体" w:cs="宋体"/>
          <w:sz w:val="24"/>
        </w:rPr>
        <w:t>本项目设计安装点为两个校区共7台饮水机设备，其中连江校区4台饮水机，马尾校区3台饮水机。</w:t>
      </w:r>
    </w:p>
    <w:p>
      <w:pPr>
        <w:numPr>
          <w:ilvl w:val="0"/>
          <w:numId w:val="1"/>
        </w:numPr>
        <w:spacing w:line="360" w:lineRule="auto"/>
        <w:rPr>
          <w:rFonts w:ascii="宋体" w:hAnsi="宋体" w:cs="宋体"/>
          <w:sz w:val="24"/>
        </w:rPr>
      </w:pPr>
      <w:r>
        <w:rPr>
          <w:rFonts w:hint="eastAsia" w:ascii="宋体" w:hAnsi="宋体" w:cs="宋体"/>
          <w:sz w:val="24"/>
        </w:rPr>
        <w:t>项目预算：</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35"/>
        <w:gridCol w:w="2265"/>
        <w:gridCol w:w="1890"/>
        <w:gridCol w:w="845"/>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066" w:type="dxa"/>
          </w:tcPr>
          <w:p>
            <w:pPr>
              <w:spacing w:line="360" w:lineRule="auto"/>
              <w:jc w:val="center"/>
              <w:rPr>
                <w:rFonts w:ascii="宋体" w:hAnsi="宋体" w:cs="宋体"/>
                <w:sz w:val="24"/>
              </w:rPr>
            </w:pPr>
            <w:r>
              <w:rPr>
                <w:rFonts w:hint="eastAsia" w:ascii="宋体" w:hAnsi="宋体" w:cs="宋体"/>
                <w:sz w:val="24"/>
              </w:rPr>
              <w:t>合同包</w:t>
            </w:r>
          </w:p>
        </w:tc>
        <w:tc>
          <w:tcPr>
            <w:tcW w:w="1035" w:type="dxa"/>
          </w:tcPr>
          <w:p>
            <w:pPr>
              <w:spacing w:line="360" w:lineRule="auto"/>
              <w:jc w:val="center"/>
              <w:rPr>
                <w:rFonts w:ascii="宋体" w:hAnsi="宋体" w:cs="宋体"/>
                <w:sz w:val="24"/>
              </w:rPr>
            </w:pPr>
            <w:r>
              <w:rPr>
                <w:rFonts w:hint="eastAsia" w:ascii="宋体" w:hAnsi="宋体" w:cs="宋体"/>
                <w:sz w:val="24"/>
              </w:rPr>
              <w:t>品目号</w:t>
            </w:r>
          </w:p>
        </w:tc>
        <w:tc>
          <w:tcPr>
            <w:tcW w:w="2265" w:type="dxa"/>
          </w:tcPr>
          <w:p>
            <w:pPr>
              <w:spacing w:line="360" w:lineRule="auto"/>
              <w:jc w:val="center"/>
              <w:rPr>
                <w:rFonts w:ascii="宋体" w:hAnsi="宋体" w:cs="宋体"/>
                <w:sz w:val="24"/>
              </w:rPr>
            </w:pPr>
            <w:r>
              <w:rPr>
                <w:rFonts w:hint="eastAsia" w:ascii="宋体" w:hAnsi="宋体" w:cs="宋体"/>
                <w:sz w:val="24"/>
              </w:rPr>
              <w:t>品目名称</w:t>
            </w:r>
          </w:p>
        </w:tc>
        <w:tc>
          <w:tcPr>
            <w:tcW w:w="1890" w:type="dxa"/>
          </w:tcPr>
          <w:p>
            <w:pPr>
              <w:spacing w:line="360" w:lineRule="auto"/>
              <w:jc w:val="center"/>
              <w:rPr>
                <w:rFonts w:ascii="宋体" w:hAnsi="宋体" w:cs="宋体"/>
                <w:sz w:val="24"/>
              </w:rPr>
            </w:pPr>
            <w:r>
              <w:rPr>
                <w:rFonts w:hint="eastAsia" w:ascii="宋体" w:hAnsi="宋体" w:cs="宋体"/>
                <w:sz w:val="24"/>
              </w:rPr>
              <w:t>主要参数要求</w:t>
            </w:r>
          </w:p>
        </w:tc>
        <w:tc>
          <w:tcPr>
            <w:tcW w:w="845" w:type="dxa"/>
          </w:tcPr>
          <w:p>
            <w:pPr>
              <w:spacing w:line="360" w:lineRule="auto"/>
              <w:jc w:val="center"/>
              <w:rPr>
                <w:rFonts w:ascii="宋体" w:hAnsi="宋体" w:cs="宋体"/>
                <w:sz w:val="24"/>
              </w:rPr>
            </w:pPr>
            <w:r>
              <w:rPr>
                <w:rFonts w:hint="eastAsia" w:ascii="宋体" w:hAnsi="宋体" w:cs="宋体"/>
                <w:sz w:val="24"/>
              </w:rPr>
              <w:t>数量</w:t>
            </w:r>
          </w:p>
        </w:tc>
        <w:tc>
          <w:tcPr>
            <w:tcW w:w="1421" w:type="dxa"/>
          </w:tcPr>
          <w:p>
            <w:pPr>
              <w:spacing w:line="360" w:lineRule="auto"/>
              <w:jc w:val="center"/>
              <w:rPr>
                <w:rFonts w:ascii="宋体" w:hAnsi="宋体" w:cs="宋体"/>
                <w:sz w:val="24"/>
              </w:rPr>
            </w:pPr>
            <w:r>
              <w:rPr>
                <w:rFonts w:hint="eastAsia" w:ascii="宋体" w:hAnsi="宋体" w:cs="宋体"/>
                <w:sz w:val="24"/>
              </w:rPr>
              <w:t>最高限价</w:t>
            </w:r>
          </w:p>
          <w:p>
            <w:pPr>
              <w:spacing w:line="360" w:lineRule="auto"/>
              <w:jc w:val="center"/>
              <w:rPr>
                <w:rFonts w:ascii="宋体" w:hAnsi="宋体" w:cs="宋体"/>
                <w:sz w:val="24"/>
              </w:rPr>
            </w:pPr>
            <w:r>
              <w:rPr>
                <w:rFonts w:hint="eastAsia" w:ascii="宋体" w:hAnsi="宋体" w:cs="宋体"/>
                <w:sz w:val="24"/>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066" w:type="dxa"/>
          </w:tcPr>
          <w:p>
            <w:pPr>
              <w:spacing w:line="360" w:lineRule="auto"/>
              <w:jc w:val="center"/>
              <w:rPr>
                <w:rFonts w:ascii="宋体" w:hAnsi="宋体" w:cs="宋体"/>
                <w:sz w:val="24"/>
              </w:rPr>
            </w:pPr>
            <w:r>
              <w:rPr>
                <w:rFonts w:hint="eastAsia" w:ascii="宋体" w:hAnsi="宋体" w:cs="宋体"/>
                <w:sz w:val="24"/>
              </w:rPr>
              <w:t>1</w:t>
            </w:r>
          </w:p>
        </w:tc>
        <w:tc>
          <w:tcPr>
            <w:tcW w:w="1035" w:type="dxa"/>
          </w:tcPr>
          <w:p>
            <w:pPr>
              <w:spacing w:line="360" w:lineRule="auto"/>
              <w:jc w:val="center"/>
              <w:rPr>
                <w:rFonts w:ascii="宋体" w:hAnsi="宋体" w:cs="宋体"/>
                <w:sz w:val="24"/>
              </w:rPr>
            </w:pPr>
            <w:r>
              <w:rPr>
                <w:rFonts w:hint="eastAsia" w:ascii="宋体" w:hAnsi="宋体" w:cs="宋体"/>
                <w:sz w:val="24"/>
              </w:rPr>
              <w:t>1</w:t>
            </w:r>
          </w:p>
        </w:tc>
        <w:tc>
          <w:tcPr>
            <w:tcW w:w="2265" w:type="dxa"/>
          </w:tcPr>
          <w:p>
            <w:pPr>
              <w:spacing w:line="360" w:lineRule="auto"/>
              <w:jc w:val="center"/>
              <w:rPr>
                <w:rFonts w:ascii="宋体" w:hAnsi="宋体" w:cs="宋体"/>
                <w:sz w:val="24"/>
              </w:rPr>
            </w:pPr>
            <w:r>
              <w:rPr>
                <w:rFonts w:hint="eastAsia" w:ascii="宋体" w:hAnsi="宋体" w:cs="宋体"/>
                <w:sz w:val="24"/>
              </w:rPr>
              <w:t>三龙头饮水机</w:t>
            </w:r>
          </w:p>
        </w:tc>
        <w:tc>
          <w:tcPr>
            <w:tcW w:w="1890" w:type="dxa"/>
          </w:tcPr>
          <w:p>
            <w:pPr>
              <w:spacing w:line="360" w:lineRule="auto"/>
              <w:jc w:val="center"/>
              <w:rPr>
                <w:rFonts w:ascii="宋体" w:hAnsi="宋体" w:cs="宋体"/>
                <w:sz w:val="24"/>
              </w:rPr>
            </w:pPr>
            <w:r>
              <w:rPr>
                <w:rFonts w:hint="eastAsia" w:ascii="宋体" w:hAnsi="宋体" w:cs="宋体"/>
                <w:sz w:val="24"/>
              </w:rPr>
              <w:t>详见附件</w:t>
            </w:r>
          </w:p>
        </w:tc>
        <w:tc>
          <w:tcPr>
            <w:tcW w:w="845" w:type="dxa"/>
          </w:tcPr>
          <w:p>
            <w:pPr>
              <w:spacing w:line="360" w:lineRule="auto"/>
              <w:jc w:val="center"/>
              <w:rPr>
                <w:rFonts w:ascii="宋体" w:hAnsi="宋体" w:cs="宋体"/>
                <w:sz w:val="24"/>
              </w:rPr>
            </w:pPr>
            <w:r>
              <w:rPr>
                <w:rFonts w:hint="eastAsia" w:ascii="宋体" w:hAnsi="宋体" w:cs="宋体"/>
                <w:sz w:val="24"/>
              </w:rPr>
              <w:t>1批</w:t>
            </w:r>
          </w:p>
        </w:tc>
        <w:tc>
          <w:tcPr>
            <w:tcW w:w="1421" w:type="dxa"/>
          </w:tcPr>
          <w:p>
            <w:pPr>
              <w:spacing w:line="360" w:lineRule="auto"/>
              <w:jc w:val="center"/>
              <w:rPr>
                <w:rFonts w:ascii="宋体" w:hAnsi="宋体" w:cs="宋体"/>
                <w:sz w:val="24"/>
              </w:rPr>
            </w:pPr>
            <w:r>
              <w:rPr>
                <w:rFonts w:hint="eastAsia" w:ascii="宋体" w:hAnsi="宋体" w:cs="宋体"/>
                <w:sz w:val="24"/>
              </w:rPr>
              <w:t>28700元</w:t>
            </w:r>
          </w:p>
        </w:tc>
      </w:tr>
    </w:tbl>
    <w:p>
      <w:pPr>
        <w:spacing w:line="360" w:lineRule="auto"/>
        <w:rPr>
          <w:rFonts w:ascii="宋体" w:hAnsi="宋体" w:cs="宋体"/>
          <w:sz w:val="24"/>
        </w:rPr>
      </w:pPr>
      <w:r>
        <w:rPr>
          <w:rFonts w:hint="eastAsia" w:ascii="宋体" w:hAnsi="宋体" w:cs="宋体"/>
          <w:sz w:val="24"/>
        </w:rPr>
        <w:t>总金额包含税收、产品、装卸、安装备件及材料、专用工具、安装、调试、人工、检验及技术资料、运输和保险等项目相关的一切费用；投标按单价、总价报价，超过最高限价的投标无效.</w:t>
      </w:r>
    </w:p>
    <w:p>
      <w:pPr>
        <w:spacing w:line="360" w:lineRule="auto"/>
        <w:textAlignment w:val="baseline"/>
        <w:rPr>
          <w:rFonts w:hint="eastAsia"/>
          <w:lang w:val="en-US" w:eastAsia="zh-CN"/>
        </w:rPr>
      </w:pPr>
      <w:r>
        <w:rPr>
          <w:rFonts w:hint="eastAsia" w:ascii="宋体" w:hAnsi="宋体" w:cs="宋体"/>
          <w:b/>
          <w:bCs/>
          <w:color w:val="000000" w:themeColor="text1"/>
          <w:sz w:val="24"/>
          <w14:textFill>
            <w14:solidFill>
              <w14:schemeClr w14:val="tx1"/>
            </w14:solidFill>
          </w14:textFill>
        </w:rPr>
        <w:t>4.评标办法：</w:t>
      </w:r>
      <w:r>
        <w:rPr>
          <w:rFonts w:hint="eastAsia" w:ascii="宋体" w:hAnsi="宋体" w:cs="宋体"/>
          <w:b w:val="0"/>
          <w:bCs w:val="0"/>
          <w:color w:val="000000" w:themeColor="text1"/>
          <w:sz w:val="24"/>
          <w:lang w:eastAsia="zh-CN"/>
          <w14:textFill>
            <w14:solidFill>
              <w14:schemeClr w14:val="tx1"/>
            </w14:solidFill>
          </w14:textFill>
        </w:rPr>
        <w:t>询价最低价</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sz w:val="24"/>
          <w:szCs w:val="24"/>
          <w:lang w:val="en-US" w:eastAsia="zh-CN"/>
        </w:rPr>
        <w:t>5</w:t>
      </w:r>
      <w:r>
        <w:rPr>
          <w:rFonts w:hint="eastAsia" w:ascii="宋体" w:hAnsi="宋体" w:eastAsia="宋体" w:cs="宋体"/>
          <w:sz w:val="24"/>
          <w:szCs w:val="24"/>
        </w:rPr>
        <w:t>、报价单位资格要求：须具备独立承担民事责任能力的中华人民共和国境内注册的法人，且有能力履行本项目所必须的设备和专业技术能力</w:t>
      </w:r>
      <w:r>
        <w:rPr>
          <w:rFonts w:hint="eastAsia" w:ascii="宋体" w:hAnsi="宋体" w:eastAsia="宋体" w:cs="宋体"/>
          <w:sz w:val="24"/>
          <w:szCs w:val="24"/>
          <w:lang w:eastAsia="zh-CN"/>
        </w:rPr>
        <w:t>。</w:t>
      </w:r>
      <w:r>
        <w:rPr>
          <w:rFonts w:hint="eastAsia" w:ascii="宋体" w:hAnsi="宋体" w:cs="宋体"/>
          <w:color w:val="000000" w:themeColor="text1"/>
          <w:sz w:val="24"/>
          <w14:textFill>
            <w14:solidFill>
              <w14:schemeClr w14:val="tx1"/>
            </w14:solidFill>
          </w14:textFill>
        </w:rPr>
        <w:t>并提交以下资质证明文件：</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（1）营业执照副本复印件（或三证合一营业执照）；</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（2）税务登记证副本复印件；（如果是三证合一营业执照无需提供）</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 组织机构代码证复印件；（如果是三证合一营业执照无需提供）</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（4）法定代表人及投标人代表的有效身份证明复印件；</w:t>
      </w:r>
    </w:p>
    <w:p>
      <w:pPr>
        <w:spacing w:line="360" w:lineRule="auto"/>
        <w:textAlignment w:val="baseline"/>
        <w:rPr>
          <w:rFonts w:hint="eastAsia" w:ascii="宋体" w:hAnsi="宋体" w:eastAsia="宋体" w:cs="宋体"/>
          <w:sz w:val="24"/>
          <w:szCs w:val="24"/>
          <w:lang w:val="en-US" w:eastAsia="zh-CN"/>
        </w:rPr>
      </w:pPr>
      <w:r>
        <w:rPr>
          <w:rFonts w:hint="eastAsia" w:ascii="宋体" w:hAnsi="宋体" w:cs="宋体"/>
          <w:color w:val="000000" w:themeColor="text1"/>
          <w:sz w:val="24"/>
          <w14:textFill>
            <w14:solidFill>
              <w14:schemeClr w14:val="tx1"/>
            </w14:solidFill>
          </w14:textFill>
        </w:rPr>
        <w:t>（5）法定代表人授权书原件(</w:t>
      </w:r>
      <w:r>
        <w:rPr>
          <w:rFonts w:hint="eastAsia" w:ascii="宋体" w:hAnsi="宋体" w:cs="宋体"/>
          <w:color w:val="000000" w:themeColor="text1"/>
          <w:sz w:val="24"/>
          <w:lang w:eastAsia="zh-CN"/>
          <w14:textFill>
            <w14:solidFill>
              <w14:schemeClr w14:val="tx1"/>
            </w14:solidFill>
          </w14:textFill>
        </w:rPr>
        <w:t>报价</w:t>
      </w:r>
      <w:r>
        <w:rPr>
          <w:rFonts w:hint="eastAsia" w:ascii="宋体" w:hAnsi="宋体" w:cs="宋体"/>
          <w:color w:val="000000" w:themeColor="text1"/>
          <w:sz w:val="24"/>
          <w14:textFill>
            <w14:solidFill>
              <w14:schemeClr w14:val="tx1"/>
            </w14:solidFill>
          </w14:textFill>
        </w:rPr>
        <w:t>代表是法定代表人无需)；</w:t>
      </w:r>
    </w:p>
    <w:p>
      <w:pPr>
        <w:spacing w:line="360" w:lineRule="auto"/>
        <w:rPr>
          <w:rFonts w:ascii="宋体" w:hAnsi="宋体" w:cs="宋体"/>
          <w:sz w:val="24"/>
        </w:rPr>
      </w:pPr>
      <w:r>
        <w:rPr>
          <w:rFonts w:hint="eastAsia" w:ascii="宋体" w:hAnsi="宋体" w:cs="宋体"/>
          <w:sz w:val="24"/>
          <w:lang w:val="en-US" w:eastAsia="zh-CN"/>
        </w:rPr>
        <w:t>6</w:t>
      </w:r>
      <w:r>
        <w:rPr>
          <w:rFonts w:hint="eastAsia" w:ascii="宋体" w:hAnsi="宋体" w:cs="宋体"/>
          <w:sz w:val="24"/>
        </w:rPr>
        <w:t>、技术参数及要求：详见附件1（</w:t>
      </w:r>
      <w:r>
        <w:rPr>
          <w:rFonts w:hint="eastAsia" w:ascii="宋体" w:hAnsi="宋体" w:cs="宋体"/>
          <w:sz w:val="24"/>
          <w:lang w:eastAsia="zh-CN"/>
        </w:rPr>
        <w:t>询价</w:t>
      </w:r>
      <w:r>
        <w:rPr>
          <w:rFonts w:hint="eastAsia" w:ascii="宋体" w:hAnsi="宋体" w:cs="宋体"/>
          <w:sz w:val="24"/>
        </w:rPr>
        <w:t>公告网页左下方附件链接下载）。</w:t>
      </w:r>
    </w:p>
    <w:p>
      <w:pPr>
        <w:spacing w:line="360" w:lineRule="auto"/>
        <w:rPr>
          <w:rFonts w:ascii="宋体" w:hAnsi="宋体" w:cs="宋体"/>
          <w:sz w:val="24"/>
        </w:rPr>
      </w:pPr>
      <w:r>
        <w:rPr>
          <w:rFonts w:hint="eastAsia" w:ascii="宋体" w:hAnsi="宋体" w:cs="宋体"/>
          <w:sz w:val="24"/>
          <w:lang w:val="en-US" w:eastAsia="zh-CN"/>
        </w:rPr>
        <w:t>7</w:t>
      </w:r>
      <w:r>
        <w:rPr>
          <w:rFonts w:hint="eastAsia" w:ascii="宋体" w:hAnsi="宋体" w:cs="宋体"/>
          <w:sz w:val="24"/>
        </w:rPr>
        <w:t>、设计参考标准：</w:t>
      </w:r>
    </w:p>
    <w:p>
      <w:pPr>
        <w:spacing w:line="360" w:lineRule="auto"/>
        <w:rPr>
          <w:rFonts w:ascii="宋体" w:hAnsi="宋体" w:cs="宋体"/>
          <w:sz w:val="24"/>
        </w:rPr>
      </w:pPr>
      <w:r>
        <w:rPr>
          <w:rFonts w:hint="eastAsia" w:ascii="宋体" w:hAnsi="宋体" w:cs="宋体"/>
          <w:sz w:val="24"/>
        </w:rPr>
        <w:t>《生活饮用水卫生标准》              GB5749-2006</w:t>
      </w:r>
    </w:p>
    <w:p>
      <w:pPr>
        <w:spacing w:line="360" w:lineRule="auto"/>
        <w:rPr>
          <w:rFonts w:ascii="宋体" w:hAnsi="宋体" w:cs="宋体"/>
          <w:sz w:val="24"/>
        </w:rPr>
      </w:pPr>
      <w:r>
        <w:rPr>
          <w:rFonts w:ascii="宋体" w:hAnsi="宋体" w:cs="宋体"/>
          <w:bCs/>
          <w:color w:val="000000"/>
          <w:kern w:val="0"/>
          <w:sz w:val="24"/>
        </w:rPr>
        <w:t>《电器装置安装工</w:t>
      </w:r>
      <w:r>
        <w:rPr>
          <w:rFonts w:ascii="宋体" w:hAnsi="宋体" w:cs="宋体"/>
          <w:bCs/>
          <w:color w:val="000000"/>
          <w:spacing w:val="-1"/>
          <w:kern w:val="0"/>
          <w:sz w:val="24"/>
        </w:rPr>
        <w:t>程</w:t>
      </w:r>
      <w:r>
        <w:rPr>
          <w:rFonts w:ascii="宋体" w:hAnsi="宋体" w:cs="宋体"/>
          <w:bCs/>
          <w:color w:val="000000"/>
          <w:kern w:val="0"/>
          <w:sz w:val="24"/>
        </w:rPr>
        <w:t>施工及验收规范</w:t>
      </w:r>
      <w:r>
        <w:rPr>
          <w:rFonts w:ascii="宋体" w:hAnsi="宋体" w:cs="宋体"/>
          <w:bCs/>
          <w:color w:val="000000"/>
          <w:spacing w:val="-1"/>
          <w:kern w:val="0"/>
          <w:sz w:val="24"/>
        </w:rPr>
        <w:t>》</w:t>
      </w:r>
      <w:r>
        <w:rPr>
          <w:rFonts w:hint="eastAsia" w:ascii="宋体" w:hAnsi="宋体" w:cs="宋体"/>
          <w:bCs/>
          <w:color w:val="000000"/>
          <w:spacing w:val="-1"/>
          <w:kern w:val="0"/>
          <w:sz w:val="24"/>
        </w:rPr>
        <w:t xml:space="preserve">  </w:t>
      </w:r>
      <w:r>
        <w:rPr>
          <w:rFonts w:ascii="宋体" w:hAnsi="宋体" w:cs="宋体"/>
          <w:bCs/>
          <w:color w:val="000000"/>
          <w:kern w:val="0"/>
          <w:sz w:val="24"/>
        </w:rPr>
        <w:t>GBJ232-82</w:t>
      </w:r>
    </w:p>
    <w:p>
      <w:pPr>
        <w:spacing w:line="360" w:lineRule="auto"/>
        <w:rPr>
          <w:rFonts w:ascii="宋体" w:hAnsi="宋体" w:cs="宋体"/>
          <w:sz w:val="24"/>
        </w:rPr>
      </w:pPr>
      <w:r>
        <w:rPr>
          <w:rFonts w:hint="eastAsia" w:ascii="宋体" w:hAnsi="宋体" w:cs="宋体"/>
          <w:sz w:val="24"/>
          <w:lang w:val="en-US" w:eastAsia="zh-CN"/>
        </w:rPr>
        <w:t>8</w:t>
      </w:r>
      <w:r>
        <w:rPr>
          <w:rFonts w:hint="eastAsia" w:ascii="宋体" w:hAnsi="宋体" w:cs="宋体"/>
          <w:sz w:val="24"/>
        </w:rPr>
        <w:t>、质量要求和技术标准：所提供的货物必须是原厂生产的、全新的、未使用过的（包括零部件），并符合原厂质量检测标准（以说明书为准）和国家质量检测标准，且满足校方招标质量规格和性能要求。</w:t>
      </w:r>
    </w:p>
    <w:p>
      <w:pPr>
        <w:spacing w:line="360" w:lineRule="auto"/>
        <w:rPr>
          <w:rFonts w:ascii="宋体" w:hAnsi="宋体" w:cs="宋体"/>
          <w:sz w:val="24"/>
        </w:rPr>
      </w:pPr>
      <w:r>
        <w:rPr>
          <w:rFonts w:hint="eastAsia" w:ascii="宋体" w:hAnsi="宋体" w:cs="宋体"/>
          <w:sz w:val="24"/>
          <w:lang w:val="en-US" w:eastAsia="zh-CN"/>
        </w:rPr>
        <w:t>9</w:t>
      </w:r>
      <w:r>
        <w:rPr>
          <w:rFonts w:hint="eastAsia" w:ascii="宋体" w:hAnsi="宋体" w:cs="宋体"/>
          <w:sz w:val="24"/>
        </w:rPr>
        <w:t>、交货时间：签订合同后7日内安装完成，验收合格交付正常使用；</w:t>
      </w:r>
    </w:p>
    <w:p>
      <w:pPr>
        <w:spacing w:line="360" w:lineRule="auto"/>
        <w:rPr>
          <w:rFonts w:ascii="宋体" w:hAnsi="宋体" w:cs="宋体"/>
          <w:sz w:val="24"/>
        </w:rPr>
      </w:pPr>
      <w:r>
        <w:rPr>
          <w:rFonts w:hint="eastAsia" w:ascii="宋体" w:hAnsi="宋体" w:cs="宋体"/>
          <w:sz w:val="24"/>
          <w:lang w:val="en-US" w:eastAsia="zh-CN"/>
        </w:rPr>
        <w:t>10</w:t>
      </w:r>
      <w:r>
        <w:rPr>
          <w:rFonts w:hint="eastAsia" w:ascii="宋体" w:hAnsi="宋体" w:cs="宋体"/>
          <w:sz w:val="24"/>
        </w:rPr>
        <w:t>、交货地点：福建商学院连江校区、马尾校区；</w:t>
      </w:r>
    </w:p>
    <w:p>
      <w:pPr>
        <w:spacing w:line="360" w:lineRule="auto"/>
        <w:rPr>
          <w:rFonts w:ascii="宋体" w:hAnsi="宋体" w:cs="宋体"/>
          <w:sz w:val="24"/>
        </w:rPr>
      </w:pPr>
      <w:r>
        <w:rPr>
          <w:rFonts w:hint="eastAsia" w:ascii="宋体" w:hAnsi="宋体" w:cs="宋体"/>
          <w:sz w:val="24"/>
        </w:rPr>
        <w:t>1</w:t>
      </w:r>
      <w:r>
        <w:rPr>
          <w:rFonts w:hint="eastAsia" w:ascii="宋体" w:hAnsi="宋体" w:cs="宋体"/>
          <w:sz w:val="24"/>
          <w:lang w:val="en-US" w:eastAsia="zh-CN"/>
        </w:rPr>
        <w:t>1</w:t>
      </w:r>
      <w:r>
        <w:rPr>
          <w:rFonts w:hint="eastAsia" w:ascii="宋体" w:hAnsi="宋体" w:cs="宋体"/>
          <w:sz w:val="24"/>
        </w:rPr>
        <w:t>、售后服务承诺基本要求</w:t>
      </w:r>
    </w:p>
    <w:p>
      <w:pPr>
        <w:spacing w:line="360" w:lineRule="auto"/>
        <w:rPr>
          <w:rFonts w:ascii="宋体" w:hAnsi="宋体" w:cs="宋体"/>
          <w:sz w:val="24"/>
        </w:rPr>
      </w:pPr>
      <w:r>
        <w:rPr>
          <w:rFonts w:hint="eastAsia" w:ascii="宋体" w:hAnsi="宋体" w:cs="宋体"/>
          <w:sz w:val="24"/>
        </w:rPr>
        <w:t>（1）安装和调试</w:t>
      </w:r>
    </w:p>
    <w:p>
      <w:pPr>
        <w:spacing w:line="360" w:lineRule="auto"/>
        <w:ind w:firstLine="480" w:firstLineChars="200"/>
        <w:rPr>
          <w:rFonts w:ascii="宋体" w:hAnsi="宋体" w:cs="宋体"/>
          <w:sz w:val="24"/>
        </w:rPr>
      </w:pPr>
      <w:r>
        <w:rPr>
          <w:rFonts w:hint="eastAsia" w:ascii="宋体" w:hAnsi="宋体" w:cs="宋体"/>
          <w:sz w:val="24"/>
        </w:rPr>
        <w:t>由</w:t>
      </w:r>
      <w:r>
        <w:rPr>
          <w:rFonts w:hint="eastAsia" w:ascii="宋体" w:hAnsi="宋体" w:cs="宋体"/>
          <w:sz w:val="24"/>
          <w:lang w:eastAsia="zh-CN"/>
        </w:rPr>
        <w:t>成交</w:t>
      </w:r>
      <w:r>
        <w:rPr>
          <w:rFonts w:hint="eastAsia" w:ascii="宋体" w:hAnsi="宋体" w:cs="宋体"/>
          <w:sz w:val="24"/>
        </w:rPr>
        <w:t>人负责将货物按签订合同的具体数量、具体地点及位置免费运送到最终目的地，并负责安装。货物安装调试并经最终验收合格后，交付采购人使用，</w:t>
      </w:r>
      <w:r>
        <w:rPr>
          <w:rFonts w:hint="eastAsia" w:ascii="宋体" w:hAnsi="宋体" w:cs="宋体"/>
          <w:sz w:val="24"/>
          <w:lang w:eastAsia="zh-CN"/>
        </w:rPr>
        <w:t>成交</w:t>
      </w:r>
      <w:r>
        <w:rPr>
          <w:rFonts w:hint="eastAsia" w:ascii="宋体" w:hAnsi="宋体" w:cs="宋体"/>
          <w:sz w:val="24"/>
        </w:rPr>
        <w:t>人须在报价中详细列明所需要各项费用，若未列明，视同所有费用均含在投标报价中。货物安装、调试所需要的工具、仪表及安装材料等均由</w:t>
      </w:r>
      <w:r>
        <w:rPr>
          <w:rFonts w:hint="eastAsia" w:ascii="宋体" w:hAnsi="宋体" w:cs="宋体"/>
          <w:sz w:val="24"/>
          <w:lang w:eastAsia="zh-CN"/>
        </w:rPr>
        <w:t>成交</w:t>
      </w:r>
      <w:r>
        <w:rPr>
          <w:rFonts w:hint="eastAsia" w:ascii="宋体" w:hAnsi="宋体" w:cs="宋体"/>
          <w:sz w:val="24"/>
        </w:rPr>
        <w:t>人负责提供。</w:t>
      </w:r>
    </w:p>
    <w:p>
      <w:pPr>
        <w:spacing w:line="360" w:lineRule="auto"/>
        <w:ind w:firstLine="480" w:firstLineChars="200"/>
        <w:rPr>
          <w:rFonts w:ascii="宋体" w:hAnsi="宋体" w:cs="宋体"/>
          <w:sz w:val="24"/>
        </w:rPr>
      </w:pPr>
      <w:r>
        <w:rPr>
          <w:rFonts w:hint="eastAsia" w:ascii="宋体" w:hAnsi="宋体" w:cs="宋体"/>
          <w:sz w:val="24"/>
          <w:lang w:eastAsia="zh-CN"/>
        </w:rPr>
        <w:t>成交</w:t>
      </w:r>
      <w:r>
        <w:rPr>
          <w:rFonts w:hint="eastAsia" w:ascii="宋体" w:hAnsi="宋体" w:cs="宋体"/>
          <w:sz w:val="24"/>
        </w:rPr>
        <w:t>人负责组织专业技术人员进行货物安装，保证各项安装工作顺利进行。</w:t>
      </w:r>
    </w:p>
    <w:p>
      <w:pPr>
        <w:spacing w:line="360" w:lineRule="auto"/>
        <w:rPr>
          <w:rFonts w:ascii="宋体" w:hAnsi="宋体" w:cs="宋体"/>
          <w:sz w:val="24"/>
        </w:rPr>
      </w:pPr>
      <w:r>
        <w:rPr>
          <w:rFonts w:hint="eastAsia" w:ascii="宋体" w:hAnsi="宋体" w:cs="宋体"/>
          <w:sz w:val="24"/>
        </w:rPr>
        <w:t>（2）技术培训：</w:t>
      </w:r>
      <w:r>
        <w:rPr>
          <w:rFonts w:hint="eastAsia" w:ascii="宋体" w:hAnsi="宋体" w:cs="宋体"/>
          <w:sz w:val="24"/>
          <w:lang w:eastAsia="zh-CN"/>
        </w:rPr>
        <w:t>成交</w:t>
      </w:r>
      <w:r>
        <w:rPr>
          <w:rFonts w:hint="eastAsia" w:ascii="宋体" w:hAnsi="宋体" w:cs="宋体"/>
          <w:sz w:val="24"/>
        </w:rPr>
        <w:t>人免费为采购人技术人员进行有关货物安装、调试、维护、操作、保养等方面的现场培训，并列好计划（对货物的使用操作、货物维护、故障排除、日常保养等方面操作）以备采购人使用，直至能熟练独立操作，对货物产生的常见问题，能够进行判断。</w:t>
      </w:r>
    </w:p>
    <w:p>
      <w:pPr>
        <w:spacing w:line="360" w:lineRule="auto"/>
        <w:rPr>
          <w:rFonts w:ascii="宋体" w:hAnsi="宋体" w:cs="宋体"/>
          <w:sz w:val="24"/>
        </w:rPr>
      </w:pPr>
      <w:r>
        <w:rPr>
          <w:rFonts w:hint="eastAsia" w:ascii="宋体" w:hAnsi="宋体" w:cs="宋体"/>
          <w:sz w:val="24"/>
        </w:rPr>
        <w:t>（3） 售后服务承诺</w:t>
      </w:r>
    </w:p>
    <w:p>
      <w:pPr>
        <w:spacing w:line="360" w:lineRule="auto"/>
        <w:ind w:firstLine="480" w:firstLineChars="200"/>
        <w:rPr>
          <w:rFonts w:ascii="宋体" w:hAnsi="宋体" w:cs="宋体"/>
          <w:sz w:val="24"/>
        </w:rPr>
      </w:pPr>
      <w:r>
        <w:rPr>
          <w:rFonts w:hint="eastAsia" w:ascii="宋体" w:hAnsi="宋体" w:cs="宋体"/>
          <w:sz w:val="24"/>
        </w:rPr>
        <w:t>保证所提供的货物是全新的、未使用过的原装品牌设备，在各个方面符合规定的质量、规格和性能要求。保证货物经过正确安装、合理操作和维护保养，在货物寿命期内运转良好。</w:t>
      </w:r>
    </w:p>
    <w:p>
      <w:pPr>
        <w:spacing w:line="360" w:lineRule="auto"/>
        <w:ind w:firstLine="480" w:firstLineChars="200"/>
        <w:rPr>
          <w:rFonts w:ascii="宋体" w:hAnsi="宋体" w:cs="宋体"/>
          <w:sz w:val="24"/>
        </w:rPr>
      </w:pPr>
      <w:r>
        <w:rPr>
          <w:rFonts w:hint="eastAsia" w:ascii="宋体" w:hAnsi="宋体" w:cs="宋体"/>
          <w:sz w:val="24"/>
        </w:rPr>
        <w:t>货物安装调试验收合格交付正常使用之日起1年；供应商提供设备1年免费上门维修，长期维护。</w:t>
      </w:r>
    </w:p>
    <w:p>
      <w:pPr>
        <w:spacing w:line="360" w:lineRule="auto"/>
        <w:ind w:firstLine="480" w:firstLineChars="200"/>
        <w:rPr>
          <w:rFonts w:ascii="宋体" w:hAnsi="宋体" w:cs="宋体"/>
          <w:sz w:val="24"/>
        </w:rPr>
      </w:pPr>
      <w:r>
        <w:rPr>
          <w:rFonts w:hint="eastAsia" w:ascii="宋体" w:hAnsi="宋体" w:cs="宋体"/>
          <w:sz w:val="24"/>
        </w:rPr>
        <w:t>维修服务的响应时间：所有设备提供1年免费上门维修，保修期内如有故障，接到电话后6小时内响应，48小时内维修到位。质保期后，供应商提供设备优惠维修服务。</w:t>
      </w:r>
    </w:p>
    <w:p>
      <w:pPr>
        <w:spacing w:line="360" w:lineRule="auto"/>
        <w:ind w:firstLine="480" w:firstLineChars="200"/>
        <w:rPr>
          <w:rFonts w:hint="eastAsia" w:ascii="宋体" w:hAnsi="宋体" w:cs="宋体"/>
          <w:sz w:val="24"/>
        </w:rPr>
      </w:pPr>
      <w:r>
        <w:rPr>
          <w:rFonts w:hint="eastAsia" w:ascii="宋体" w:hAnsi="宋体" w:cs="宋体"/>
          <w:sz w:val="24"/>
        </w:rPr>
        <w:t>质量保修期后的服务要求：质量保修期结束后，中标人仍应对货物提供终身维修服务，并应继续提供优惠优质服务。中标人有对货物在必要时进行定期维护和修理，更换配件时只能收取成本费。</w:t>
      </w:r>
    </w:p>
    <w:p>
      <w:pPr>
        <w:pStyle w:val="4"/>
        <w:spacing w:line="360" w:lineRule="auto"/>
        <w:rPr>
          <w:rFonts w:ascii="宋体" w:hAnsi="宋体" w:cs="宋体"/>
          <w:sz w:val="24"/>
        </w:rPr>
      </w:pPr>
      <w:r>
        <w:rPr>
          <w:rFonts w:hint="eastAsia" w:ascii="宋体" w:hAnsi="宋体" w:cs="宋体"/>
          <w:sz w:val="24"/>
        </w:rPr>
        <w:t>1</w:t>
      </w:r>
      <w:r>
        <w:rPr>
          <w:rFonts w:hint="eastAsia" w:ascii="宋体" w:hAnsi="宋体" w:cs="宋体"/>
          <w:sz w:val="24"/>
          <w:lang w:val="en-US" w:eastAsia="zh-CN"/>
        </w:rPr>
        <w:t>2</w:t>
      </w:r>
      <w:r>
        <w:rPr>
          <w:rFonts w:hint="eastAsia" w:ascii="宋体" w:hAnsi="宋体" w:cs="宋体"/>
          <w:sz w:val="24"/>
        </w:rPr>
        <w:t>、付款方式：</w:t>
      </w:r>
      <w:r>
        <w:rPr>
          <w:rFonts w:hint="eastAsia" w:ascii="宋体" w:hAnsi="宋体" w:cs="宋体"/>
          <w:color w:val="000000" w:themeColor="text1"/>
          <w:sz w:val="24"/>
          <w14:textFill>
            <w14:solidFill>
              <w14:schemeClr w14:val="tx1"/>
            </w14:solidFill>
          </w14:textFill>
        </w:rPr>
        <w:t>双方签订合同后，中标人按照招标文件要求供货安装、调试完毕，经采购人验收合格后，持有正式发票和用户所开具的验收合格证明，采购人向中标人支付95%合同款。剩余5%尾款为合同质保金。合同质保期满后，无质量问题，合同质保金无息全额返还。</w:t>
      </w:r>
    </w:p>
    <w:p>
      <w:pPr>
        <w:spacing w:line="360" w:lineRule="auto"/>
        <w:rPr>
          <w:rFonts w:ascii="宋体" w:hAnsi="宋体" w:cs="宋体"/>
          <w:sz w:val="24"/>
        </w:rPr>
      </w:pPr>
      <w:r>
        <w:rPr>
          <w:rFonts w:hint="eastAsia" w:ascii="宋体" w:hAnsi="宋体" w:cs="宋体"/>
          <w:sz w:val="24"/>
        </w:rPr>
        <w:t>1</w:t>
      </w:r>
      <w:r>
        <w:rPr>
          <w:rFonts w:hint="eastAsia" w:ascii="宋体" w:hAnsi="宋体" w:cs="宋体"/>
          <w:sz w:val="24"/>
          <w:lang w:val="en-US" w:eastAsia="zh-CN"/>
        </w:rPr>
        <w:t>3</w:t>
      </w:r>
      <w:bookmarkStart w:id="0" w:name="_GoBack"/>
      <w:bookmarkEnd w:id="0"/>
      <w:r>
        <w:rPr>
          <w:rFonts w:hint="eastAsia" w:ascii="宋体" w:hAnsi="宋体" w:cs="宋体"/>
          <w:sz w:val="24"/>
        </w:rPr>
        <w:t>、验收</w:t>
      </w:r>
    </w:p>
    <w:p>
      <w:pPr>
        <w:spacing w:line="360" w:lineRule="auto"/>
        <w:rPr>
          <w:rFonts w:ascii="宋体" w:hAnsi="宋体" w:cs="宋体"/>
          <w:sz w:val="24"/>
        </w:rPr>
      </w:pPr>
      <w:r>
        <w:rPr>
          <w:rFonts w:hint="eastAsia" w:ascii="宋体" w:hAnsi="宋体" w:cs="宋体"/>
          <w:sz w:val="24"/>
        </w:rPr>
        <w:t>（1）提供完整的技术资料，包括：明细表(装箱单)、出厂检验报告和合格证书、使用说明书、操作手册、维修手册及合同中要求的其他文件资料。</w:t>
      </w:r>
    </w:p>
    <w:p>
      <w:pPr>
        <w:spacing w:line="360" w:lineRule="auto"/>
        <w:rPr>
          <w:rFonts w:ascii="宋体" w:hAnsi="宋体" w:cs="宋体"/>
          <w:sz w:val="24"/>
        </w:rPr>
      </w:pPr>
      <w:r>
        <w:rPr>
          <w:rFonts w:hint="eastAsia" w:ascii="宋体" w:hAnsi="宋体" w:cs="宋体"/>
          <w:sz w:val="24"/>
        </w:rPr>
        <w:t>（2）货物根据</w:t>
      </w:r>
      <w:r>
        <w:rPr>
          <w:rFonts w:hint="eastAsia" w:ascii="宋体" w:hAnsi="宋体" w:cs="宋体"/>
          <w:sz w:val="24"/>
          <w:lang w:eastAsia="zh-CN"/>
        </w:rPr>
        <w:t>询价</w:t>
      </w:r>
      <w:r>
        <w:rPr>
          <w:rFonts w:hint="eastAsia" w:ascii="宋体" w:hAnsi="宋体" w:cs="宋体"/>
          <w:sz w:val="24"/>
        </w:rPr>
        <w:t>文件及合同中所列清单与技术参数要求进行验收，直接安装至学校指定地点。项目交付正常使用后，由</w:t>
      </w:r>
      <w:r>
        <w:rPr>
          <w:rFonts w:hint="eastAsia" w:ascii="宋体" w:hAnsi="宋体" w:cs="宋体"/>
          <w:sz w:val="24"/>
          <w:lang w:eastAsia="zh-CN"/>
        </w:rPr>
        <w:t>成交</w:t>
      </w:r>
      <w:r>
        <w:rPr>
          <w:rFonts w:hint="eastAsia" w:ascii="宋体" w:hAnsi="宋体" w:cs="宋体"/>
          <w:sz w:val="24"/>
        </w:rPr>
        <w:t>单位书面提出验收申请，经使用单位组织验收人员进行验收。验收结果经双方确认后，双方授权代表人必须按规定的验收交接单上的项目对照本合同填好验收结果并签名盖章。</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请各报价单位按以上询价公告所有条款要求内容及附件清单</w:t>
      </w:r>
      <w:r>
        <w:rPr>
          <w:rFonts w:hint="eastAsia" w:ascii="宋体" w:hAnsi="宋体" w:eastAsia="宋体" w:cs="宋体"/>
          <w:b/>
          <w:bCs/>
          <w:sz w:val="24"/>
          <w:szCs w:val="24"/>
          <w:lang w:eastAsia="zh-CN"/>
        </w:rPr>
        <w:t>内容逐条</w:t>
      </w:r>
      <w:r>
        <w:rPr>
          <w:rFonts w:hint="eastAsia" w:ascii="宋体" w:hAnsi="宋体" w:eastAsia="宋体" w:cs="宋体"/>
          <w:b/>
          <w:bCs/>
          <w:sz w:val="24"/>
          <w:szCs w:val="24"/>
        </w:rPr>
        <w:t>响应提交承诺函、报价表（按单价、总价报价）、营业执照、资格证书等相关证明材料复印件，并加盖公章。于</w:t>
      </w:r>
      <w:r>
        <w:rPr>
          <w:rFonts w:hint="eastAsia" w:ascii="宋体" w:hAnsi="宋体" w:eastAsia="宋体" w:cs="宋体"/>
          <w:b/>
          <w:bCs/>
          <w:color w:val="FF0000"/>
          <w:sz w:val="24"/>
          <w:szCs w:val="24"/>
        </w:rPr>
        <w:t>2021年</w:t>
      </w:r>
      <w:r>
        <w:rPr>
          <w:rFonts w:hint="eastAsia" w:ascii="宋体" w:hAnsi="宋体" w:cs="宋体"/>
          <w:b/>
          <w:bCs/>
          <w:color w:val="FF0000"/>
          <w:sz w:val="24"/>
          <w:szCs w:val="24"/>
          <w:lang w:val="en-US" w:eastAsia="zh-CN"/>
        </w:rPr>
        <w:t>11</w:t>
      </w:r>
      <w:r>
        <w:rPr>
          <w:rFonts w:hint="eastAsia" w:ascii="宋体" w:hAnsi="宋体" w:eastAsia="宋体" w:cs="宋体"/>
          <w:b/>
          <w:bCs/>
          <w:color w:val="FF0000"/>
          <w:sz w:val="24"/>
          <w:szCs w:val="24"/>
        </w:rPr>
        <w:t>月</w:t>
      </w:r>
      <w:r>
        <w:rPr>
          <w:rFonts w:hint="eastAsia" w:ascii="宋体" w:hAnsi="宋体" w:cs="宋体"/>
          <w:b/>
          <w:bCs/>
          <w:color w:val="FF0000"/>
          <w:sz w:val="24"/>
          <w:szCs w:val="24"/>
          <w:lang w:val="en-US" w:eastAsia="zh-CN"/>
        </w:rPr>
        <w:t>26</w:t>
      </w:r>
      <w:r>
        <w:rPr>
          <w:rFonts w:hint="eastAsia" w:ascii="宋体" w:hAnsi="宋体" w:eastAsia="宋体" w:cs="宋体"/>
          <w:b/>
          <w:bCs/>
          <w:color w:val="FF0000"/>
          <w:sz w:val="24"/>
          <w:szCs w:val="24"/>
        </w:rPr>
        <w:t>日下午16：00</w:t>
      </w:r>
      <w:r>
        <w:rPr>
          <w:rFonts w:hint="eastAsia" w:ascii="宋体" w:hAnsi="宋体" w:eastAsia="宋体" w:cs="宋体"/>
          <w:b/>
          <w:bCs/>
          <w:sz w:val="24"/>
          <w:szCs w:val="24"/>
        </w:rPr>
        <w:t>前准时将项目报价文件及资格证明材料密封后以顺丰快递的方式快递送达至福州市连江县潘渡乡连潘路2号福建商学院连江校区320室，联系人：陈老师，电话：</w:t>
      </w:r>
      <w:r>
        <w:rPr>
          <w:rFonts w:hint="eastAsia" w:ascii="宋体" w:hAnsi="宋体" w:cs="宋体"/>
          <w:b/>
          <w:bCs/>
          <w:sz w:val="24"/>
          <w:szCs w:val="24"/>
          <w:lang w:val="en-US" w:eastAsia="zh-CN"/>
        </w:rPr>
        <w:t>0591-26298150</w:t>
      </w:r>
      <w:r>
        <w:rPr>
          <w:rFonts w:hint="eastAsia" w:ascii="宋体" w:hAnsi="宋体" w:eastAsia="宋体" w:cs="宋体"/>
          <w:b/>
          <w:bCs/>
          <w:sz w:val="24"/>
          <w:szCs w:val="24"/>
        </w:rPr>
        <w:t>。</w:t>
      </w:r>
    </w:p>
    <w:p>
      <w:pPr>
        <w:pStyle w:val="2"/>
      </w:pPr>
    </w:p>
    <w:p>
      <w:pPr>
        <w:spacing w:line="360" w:lineRule="auto"/>
        <w:rPr>
          <w:rFonts w:ascii="宋体" w:hAnsi="宋体" w:cs="宋体"/>
          <w:sz w:val="24"/>
        </w:rPr>
      </w:pPr>
    </w:p>
    <w:p>
      <w:pPr>
        <w:spacing w:line="360" w:lineRule="auto"/>
        <w:ind w:left="6720" w:hanging="6720" w:hangingChars="2800"/>
        <w:rPr>
          <w:rFonts w:ascii="宋体" w:hAnsi="宋体" w:cs="宋体"/>
          <w:sz w:val="24"/>
        </w:rPr>
      </w:pPr>
      <w:r>
        <w:rPr>
          <w:rFonts w:hint="eastAsia" w:ascii="宋体" w:hAnsi="宋体" w:cs="宋体"/>
          <w:sz w:val="24"/>
        </w:rPr>
        <w:t xml:space="preserve">                                                       </w:t>
      </w:r>
    </w:p>
    <w:p>
      <w:pPr>
        <w:spacing w:line="360" w:lineRule="auto"/>
        <w:ind w:left="6704" w:leftChars="2964" w:hanging="480" w:hangingChars="200"/>
        <w:rPr>
          <w:rFonts w:ascii="宋体" w:hAnsi="宋体" w:cs="宋体"/>
          <w:sz w:val="24"/>
        </w:rPr>
      </w:pPr>
    </w:p>
    <w:p>
      <w:pPr>
        <w:keepNext w:val="0"/>
        <w:keepLines w:val="0"/>
        <w:pageBreakBefore w:val="0"/>
        <w:widowControl w:val="0"/>
        <w:kinsoku/>
        <w:wordWrap/>
        <w:overflowPunct/>
        <w:topLinePunct w:val="0"/>
        <w:autoSpaceDE/>
        <w:autoSpaceDN/>
        <w:bidi w:val="0"/>
        <w:adjustRightInd/>
        <w:snapToGrid/>
        <w:spacing w:line="360" w:lineRule="auto"/>
        <w:ind w:left="6704" w:leftChars="3078" w:hanging="240" w:hangingChars="100"/>
        <w:textAlignment w:val="auto"/>
        <w:rPr>
          <w:rFonts w:hint="eastAsia" w:ascii="宋体" w:hAnsi="宋体" w:eastAsia="宋体" w:cs="宋体"/>
          <w:sz w:val="24"/>
          <w:szCs w:val="24"/>
        </w:rPr>
      </w:pPr>
      <w:r>
        <w:rPr>
          <w:rFonts w:hint="eastAsia" w:ascii="宋体" w:hAnsi="宋体" w:eastAsia="宋体" w:cs="宋体"/>
          <w:sz w:val="24"/>
          <w:szCs w:val="24"/>
        </w:rPr>
        <w:t xml:space="preserve">  福建商学院</w:t>
      </w:r>
    </w:p>
    <w:p>
      <w:pPr>
        <w:keepNext w:val="0"/>
        <w:keepLines w:val="0"/>
        <w:pageBreakBefore w:val="0"/>
        <w:widowControl w:val="0"/>
        <w:kinsoku/>
        <w:wordWrap/>
        <w:overflowPunct/>
        <w:topLinePunct w:val="0"/>
        <w:autoSpaceDE/>
        <w:autoSpaceDN/>
        <w:bidi w:val="0"/>
        <w:adjustRightInd/>
        <w:snapToGrid/>
        <w:spacing w:line="360" w:lineRule="auto"/>
        <w:ind w:left="6704" w:leftChars="2964" w:hanging="480" w:hangingChars="200"/>
        <w:textAlignment w:val="auto"/>
        <w:rPr>
          <w:rFonts w:hint="eastAsia" w:ascii="宋体" w:hAnsi="宋体" w:eastAsia="宋体" w:cs="宋体"/>
          <w:sz w:val="24"/>
          <w:szCs w:val="24"/>
        </w:rPr>
      </w:pPr>
      <w:r>
        <w:rPr>
          <w:rFonts w:hint="eastAsia" w:ascii="宋体" w:hAnsi="宋体" w:eastAsia="宋体" w:cs="宋体"/>
          <w:sz w:val="24"/>
          <w:szCs w:val="24"/>
        </w:rPr>
        <w:t>2021年</w:t>
      </w:r>
      <w:r>
        <w:rPr>
          <w:rFonts w:hint="eastAsia" w:ascii="宋体" w:hAnsi="宋体" w:cs="宋体"/>
          <w:sz w:val="24"/>
          <w:szCs w:val="24"/>
          <w:lang w:val="en-US" w:eastAsia="zh-CN"/>
        </w:rPr>
        <w:t>11</w:t>
      </w:r>
      <w:r>
        <w:rPr>
          <w:rFonts w:hint="eastAsia" w:ascii="宋体" w:hAnsi="宋体" w:eastAsia="宋体" w:cs="宋体"/>
          <w:sz w:val="24"/>
          <w:szCs w:val="24"/>
        </w:rPr>
        <w:t>月</w:t>
      </w:r>
      <w:r>
        <w:rPr>
          <w:rFonts w:hint="eastAsia" w:ascii="宋体" w:hAnsi="宋体" w:cs="宋体"/>
          <w:sz w:val="24"/>
          <w:szCs w:val="24"/>
          <w:lang w:val="en-US" w:eastAsia="zh-CN"/>
        </w:rPr>
        <w:t>19</w:t>
      </w:r>
      <w:r>
        <w:rPr>
          <w:rFonts w:hint="eastAsia" w:ascii="宋体" w:hAnsi="宋体" w:eastAsia="宋体" w:cs="宋体"/>
          <w:sz w:val="24"/>
          <w:szCs w:val="24"/>
        </w:rPr>
        <w:t>日</w:t>
      </w:r>
    </w:p>
    <w:p>
      <w:pPr>
        <w:spacing w:line="360" w:lineRule="auto"/>
        <w:ind w:left="6704" w:leftChars="2964" w:hanging="480" w:hangingChars="200"/>
        <w:rPr>
          <w:rFonts w:ascii="宋体" w:hAnsi="宋体" w:cs="宋体"/>
          <w:sz w:val="24"/>
        </w:rPr>
      </w:pPr>
    </w:p>
    <w:p>
      <w:pPr>
        <w:rPr>
          <w:rFonts w:ascii="宋体" w:hAnsi="宋体" w:cs="宋体"/>
          <w:sz w:val="24"/>
        </w:rPr>
      </w:pPr>
      <w:r>
        <w:rPr>
          <w:rFonts w:hint="eastAsia" w:ascii="宋体" w:hAnsi="宋体" w:cs="宋体"/>
          <w:sz w:val="24"/>
        </w:rPr>
        <w:br w:type="page"/>
      </w:r>
    </w:p>
    <w:p>
      <w:pPr>
        <w:spacing w:line="360" w:lineRule="auto"/>
        <w:rPr>
          <w:rFonts w:ascii="宋体" w:hAnsi="宋体" w:cs="宋体"/>
          <w:sz w:val="24"/>
        </w:rPr>
      </w:pPr>
      <w:r>
        <w:rPr>
          <w:rFonts w:hint="eastAsia" w:ascii="宋体" w:hAnsi="宋体" w:cs="宋体"/>
          <w:sz w:val="24"/>
        </w:rPr>
        <w:t>附件1：技术参数及要求：</w:t>
      </w:r>
    </w:p>
    <w:tbl>
      <w:tblPr>
        <w:tblStyle w:val="11"/>
        <w:tblW w:w="87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655"/>
        <w:gridCol w:w="496"/>
        <w:gridCol w:w="496"/>
        <w:gridCol w:w="6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0" w:type="auto"/>
            <w:vAlign w:val="center"/>
          </w:tcPr>
          <w:p>
            <w:pPr>
              <w:jc w:val="center"/>
              <w:rPr>
                <w:rFonts w:ascii="宋体" w:hAnsi="宋体" w:cs="宋体"/>
                <w:sz w:val="24"/>
              </w:rPr>
            </w:pPr>
            <w:r>
              <w:rPr>
                <w:rFonts w:hint="eastAsia" w:ascii="宋体" w:hAnsi="宋体" w:cs="宋体"/>
                <w:sz w:val="24"/>
              </w:rPr>
              <w:t>序号</w:t>
            </w:r>
          </w:p>
        </w:tc>
        <w:tc>
          <w:tcPr>
            <w:tcW w:w="0" w:type="auto"/>
            <w:vAlign w:val="center"/>
          </w:tcPr>
          <w:p>
            <w:pPr>
              <w:jc w:val="center"/>
              <w:rPr>
                <w:rFonts w:ascii="宋体" w:hAnsi="宋体" w:cs="宋体"/>
                <w:sz w:val="24"/>
              </w:rPr>
            </w:pPr>
            <w:r>
              <w:rPr>
                <w:rFonts w:hint="eastAsia" w:ascii="宋体" w:hAnsi="宋体" w:cs="宋体"/>
                <w:sz w:val="24"/>
              </w:rPr>
              <w:t>设备名称</w:t>
            </w:r>
          </w:p>
        </w:tc>
        <w:tc>
          <w:tcPr>
            <w:tcW w:w="0" w:type="auto"/>
            <w:vAlign w:val="center"/>
          </w:tcPr>
          <w:p>
            <w:pPr>
              <w:jc w:val="center"/>
              <w:rPr>
                <w:rFonts w:ascii="宋体" w:hAnsi="宋体" w:cs="宋体"/>
                <w:sz w:val="24"/>
              </w:rPr>
            </w:pPr>
            <w:r>
              <w:rPr>
                <w:rFonts w:hint="eastAsia" w:ascii="宋体" w:hAnsi="宋体" w:cs="宋体"/>
                <w:sz w:val="24"/>
              </w:rPr>
              <w:t>单位</w:t>
            </w:r>
          </w:p>
        </w:tc>
        <w:tc>
          <w:tcPr>
            <w:tcW w:w="0" w:type="auto"/>
            <w:vAlign w:val="center"/>
          </w:tcPr>
          <w:p>
            <w:pPr>
              <w:jc w:val="center"/>
              <w:rPr>
                <w:rFonts w:ascii="宋体" w:hAnsi="宋体" w:cs="宋体"/>
                <w:sz w:val="24"/>
              </w:rPr>
            </w:pPr>
            <w:r>
              <w:rPr>
                <w:rFonts w:hint="eastAsia" w:ascii="宋体" w:hAnsi="宋体" w:cs="宋体"/>
                <w:sz w:val="24"/>
              </w:rPr>
              <w:t>数量</w:t>
            </w:r>
          </w:p>
        </w:tc>
        <w:tc>
          <w:tcPr>
            <w:tcW w:w="6651" w:type="dxa"/>
            <w:vAlign w:val="center"/>
          </w:tcPr>
          <w:p>
            <w:pPr>
              <w:jc w:val="center"/>
              <w:rPr>
                <w:rFonts w:ascii="宋体" w:hAnsi="宋体" w:cs="宋体"/>
                <w:sz w:val="24"/>
              </w:rPr>
            </w:pPr>
            <w:r>
              <w:rPr>
                <w:rFonts w:hint="eastAsia" w:ascii="宋体" w:hAnsi="宋体" w:cs="宋体"/>
                <w:color w:val="000000" w:themeColor="text1"/>
                <w:sz w:val="24"/>
                <w14:textFill>
                  <w14:solidFill>
                    <w14:schemeClr w14:val="tx1"/>
                  </w14:solidFill>
                </w14:textFill>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6" w:hRule="atLeast"/>
        </w:trPr>
        <w:tc>
          <w:tcPr>
            <w:tcW w:w="0" w:type="auto"/>
            <w:vAlign w:val="center"/>
          </w:tcPr>
          <w:p>
            <w:pPr>
              <w:jc w:val="center"/>
              <w:rPr>
                <w:rFonts w:ascii="宋体" w:hAnsi="宋体" w:cs="宋体"/>
                <w:sz w:val="24"/>
              </w:rPr>
            </w:pPr>
            <w:r>
              <w:rPr>
                <w:rFonts w:hint="eastAsia" w:ascii="宋体" w:hAnsi="宋体" w:cs="宋体"/>
                <w:sz w:val="24"/>
              </w:rPr>
              <w:t>1</w:t>
            </w:r>
          </w:p>
        </w:tc>
        <w:tc>
          <w:tcPr>
            <w:tcW w:w="0" w:type="auto"/>
            <w:vAlign w:val="center"/>
          </w:tcPr>
          <w:p>
            <w:pPr>
              <w:jc w:val="center"/>
              <w:rPr>
                <w:rFonts w:ascii="宋体" w:hAnsi="宋体" w:cs="宋体"/>
                <w:sz w:val="24"/>
              </w:rPr>
            </w:pPr>
            <w:r>
              <w:rPr>
                <w:rFonts w:hint="eastAsia" w:ascii="宋体" w:hAnsi="宋体" w:cs="宋体"/>
                <w:sz w:val="24"/>
              </w:rPr>
              <w:t>三龙头饮水机</w:t>
            </w:r>
          </w:p>
        </w:tc>
        <w:tc>
          <w:tcPr>
            <w:tcW w:w="0" w:type="auto"/>
            <w:vAlign w:val="center"/>
          </w:tcPr>
          <w:p>
            <w:pPr>
              <w:jc w:val="center"/>
              <w:rPr>
                <w:rFonts w:ascii="宋体" w:hAnsi="宋体" w:cs="宋体"/>
                <w:sz w:val="24"/>
              </w:rPr>
            </w:pPr>
            <w:r>
              <w:rPr>
                <w:rFonts w:hint="eastAsia" w:ascii="宋体" w:hAnsi="宋体" w:cs="宋体"/>
                <w:sz w:val="24"/>
              </w:rPr>
              <w:t>台</w:t>
            </w:r>
          </w:p>
        </w:tc>
        <w:tc>
          <w:tcPr>
            <w:tcW w:w="0" w:type="auto"/>
            <w:vAlign w:val="center"/>
          </w:tcPr>
          <w:p>
            <w:pPr>
              <w:jc w:val="center"/>
              <w:rPr>
                <w:rFonts w:ascii="宋体" w:hAnsi="宋体" w:cs="宋体"/>
                <w:sz w:val="24"/>
              </w:rPr>
            </w:pPr>
            <w:r>
              <w:rPr>
                <w:rFonts w:hint="eastAsia" w:ascii="宋体" w:hAnsi="宋体" w:cs="宋体"/>
                <w:sz w:val="24"/>
              </w:rPr>
              <w:t>7</w:t>
            </w:r>
          </w:p>
        </w:tc>
        <w:tc>
          <w:tcPr>
            <w:tcW w:w="6651" w:type="dxa"/>
            <w:vAlign w:val="center"/>
          </w:tcPr>
          <w:p>
            <w:pPr>
              <w:jc w:val="left"/>
              <w:rPr>
                <w:rFonts w:ascii="宋体" w:hAnsi="宋体" w:cs="宋体"/>
              </w:rPr>
            </w:pPr>
            <w:r>
              <w:rPr>
                <w:rFonts w:hint="eastAsia" w:ascii="宋体" w:hAnsi="宋体" w:cs="宋体"/>
              </w:rPr>
              <w:t>（1）三龙头饮水机</w:t>
            </w:r>
          </w:p>
          <w:p>
            <w:pPr>
              <w:jc w:val="left"/>
              <w:rPr>
                <w:rFonts w:ascii="宋体" w:hAnsi="宋体" w:cs="宋体"/>
              </w:rPr>
            </w:pPr>
            <w:r>
              <w:rPr>
                <w:rFonts w:hint="eastAsia" w:ascii="宋体" w:hAnsi="宋体" w:cs="宋体"/>
              </w:rPr>
              <w:t>（2）电源功率：220V 2.5KW；  </w:t>
            </w:r>
          </w:p>
          <w:p>
            <w:pPr>
              <w:jc w:val="left"/>
              <w:rPr>
                <w:rFonts w:ascii="宋体" w:hAnsi="宋体" w:cs="宋体"/>
              </w:rPr>
            </w:pPr>
            <w:r>
              <w:rPr>
                <w:rFonts w:hint="eastAsia" w:ascii="宋体" w:hAnsi="宋体" w:cs="宋体"/>
              </w:rPr>
              <w:t>（3）出水：一开两温；</w:t>
            </w:r>
          </w:p>
          <w:p>
            <w:pPr>
              <w:jc w:val="left"/>
              <w:rPr>
                <w:rFonts w:ascii="宋体" w:hAnsi="宋体" w:cs="宋体"/>
              </w:rPr>
            </w:pPr>
            <w:r>
              <w:rPr>
                <w:rFonts w:hint="eastAsia" w:ascii="宋体" w:hAnsi="宋体" w:cs="宋体"/>
              </w:rPr>
              <w:t>（4）产水量：开水≥35L/H，温开水≥150L/H</w:t>
            </w:r>
          </w:p>
          <w:p>
            <w:pPr>
              <w:jc w:val="left"/>
              <w:rPr>
                <w:rFonts w:ascii="宋体" w:hAnsi="宋体" w:cs="宋体"/>
              </w:rPr>
            </w:pPr>
            <w:r>
              <w:rPr>
                <w:rFonts w:hint="eastAsia" w:ascii="宋体" w:hAnsi="宋体" w:cs="宋体"/>
              </w:rPr>
              <w:t>（5）过滤等级：3级或以上</w:t>
            </w:r>
          </w:p>
          <w:p>
            <w:pPr>
              <w:jc w:val="left"/>
              <w:rPr>
                <w:rFonts w:ascii="宋体" w:hAnsi="宋体" w:cs="宋体"/>
              </w:rPr>
            </w:pPr>
            <w:r>
              <w:rPr>
                <w:rFonts w:hint="eastAsia" w:ascii="宋体" w:hAnsi="宋体" w:cs="宋体"/>
              </w:rPr>
              <w:t>（6）整机具有中国节水产品认证证书和净水产水率≥69%的检验报告（响应文件中提供投标人或投标产品制造厂商权威机构出具的中国节水产品认证证书和中国节水产品认证试验报告，证书中明确显示所投产品型号和净水产水率≥69%的检验报告,未提供视为不满足）净水部分和饮水机须为同一品牌。</w:t>
            </w:r>
          </w:p>
          <w:p>
            <w:pPr>
              <w:jc w:val="left"/>
              <w:rPr>
                <w:rFonts w:ascii="宋体" w:hAnsi="宋体" w:cs="宋体"/>
              </w:rPr>
            </w:pPr>
            <w:r>
              <w:rPr>
                <w:rFonts w:hint="eastAsia" w:ascii="宋体" w:hAnsi="宋体" w:cs="宋体"/>
              </w:rPr>
              <w:t>（7）整机尺寸：900mm*420mm*1050mm（±2mm）</w:t>
            </w:r>
          </w:p>
          <w:p>
            <w:pPr>
              <w:jc w:val="left"/>
              <w:rPr>
                <w:rFonts w:ascii="宋体" w:hAnsi="宋体" w:cs="宋体"/>
              </w:rPr>
            </w:pPr>
            <w:r>
              <w:rPr>
                <w:rFonts w:hint="eastAsia" w:ascii="宋体" w:hAnsi="宋体" w:cs="宋体"/>
              </w:rPr>
              <w:t>（8）材质：</w:t>
            </w:r>
          </w:p>
          <w:p>
            <w:pPr>
              <w:jc w:val="left"/>
              <w:rPr>
                <w:rFonts w:ascii="宋体" w:hAnsi="宋体" w:cs="宋体"/>
              </w:rPr>
            </w:pPr>
            <w:r>
              <w:rPr>
                <w:rFonts w:hint="eastAsia" w:ascii="宋体" w:hAnsi="宋体" w:cs="宋体"/>
              </w:rPr>
              <w:t xml:space="preserve">①门板及面板采用不锈钢，厚度≥0.6mm； </w:t>
            </w:r>
          </w:p>
          <w:p>
            <w:pPr>
              <w:jc w:val="left"/>
              <w:rPr>
                <w:rFonts w:ascii="宋体" w:hAnsi="宋体" w:cs="宋体"/>
              </w:rPr>
            </w:pPr>
            <w:r>
              <w:rPr>
                <w:rFonts w:hint="eastAsia" w:ascii="宋体" w:hAnsi="宋体" w:cs="宋体"/>
              </w:rPr>
              <w:t>②水槽采用食品级304不锈钢，厚度≥0.8mm；</w:t>
            </w:r>
          </w:p>
          <w:p>
            <w:pPr>
              <w:jc w:val="left"/>
              <w:rPr>
                <w:rFonts w:ascii="宋体" w:hAnsi="宋体" w:cs="宋体"/>
              </w:rPr>
            </w:pPr>
            <w:r>
              <w:rPr>
                <w:rFonts w:hint="eastAsia" w:ascii="宋体" w:hAnsi="宋体" w:cs="宋体"/>
              </w:rPr>
              <w:t>③水胆采用食品级304不锈钢，厚度≥1.0mm，</w:t>
            </w:r>
          </w:p>
          <w:p>
            <w:pPr>
              <w:jc w:val="left"/>
              <w:rPr>
                <w:rFonts w:ascii="宋体" w:hAnsi="宋体" w:cs="宋体"/>
              </w:rPr>
            </w:pPr>
            <w:r>
              <w:rPr>
                <w:rFonts w:hint="eastAsia" w:ascii="宋体" w:hAnsi="宋体" w:cs="宋体"/>
              </w:rPr>
              <w:t>④水龙头采用食品级304不锈钢；</w:t>
            </w:r>
          </w:p>
          <w:p>
            <w:pPr>
              <w:jc w:val="left"/>
              <w:rPr>
                <w:rFonts w:ascii="宋体" w:hAnsi="宋体" w:cs="宋体"/>
              </w:rPr>
            </w:pPr>
            <w:r>
              <w:rPr>
                <w:rFonts w:hint="eastAsia" w:ascii="宋体" w:hAnsi="宋体" w:cs="宋体"/>
              </w:rPr>
              <w:t>（9）安全技术：</w:t>
            </w:r>
          </w:p>
          <w:p>
            <w:pPr>
              <w:jc w:val="left"/>
              <w:rPr>
                <w:rFonts w:ascii="宋体" w:hAnsi="宋体" w:cs="宋体"/>
              </w:rPr>
            </w:pPr>
            <w:r>
              <w:rPr>
                <w:rFonts w:hint="eastAsia" w:ascii="宋体" w:hAnsi="宋体" w:cs="宋体"/>
              </w:rPr>
              <w:t>①饮水机电磁阀需采用12V耐高温电磁阀，确保经久耐用。（</w:t>
            </w:r>
            <w:r>
              <w:rPr>
                <w:rFonts w:hint="eastAsia" w:ascii="宋体" w:hAnsi="宋体" w:cs="宋体"/>
                <w:b/>
                <w:bCs/>
              </w:rPr>
              <w:t>响应文件中提供投标人或投标产品品牌耐高温电磁阀技术认定证书，未提供视为不满足本条款</w:t>
            </w:r>
            <w:r>
              <w:rPr>
                <w:rFonts w:hint="eastAsia" w:ascii="宋体" w:hAnsi="宋体" w:cs="宋体"/>
              </w:rPr>
              <w:t>）</w:t>
            </w:r>
          </w:p>
          <w:p>
            <w:pPr>
              <w:jc w:val="left"/>
              <w:rPr>
                <w:rFonts w:ascii="宋体" w:hAnsi="宋体" w:cs="宋体"/>
              </w:rPr>
            </w:pPr>
            <w:r>
              <w:rPr>
                <w:rFonts w:hint="eastAsia" w:ascii="宋体" w:hAnsi="宋体" w:cs="宋体"/>
              </w:rPr>
              <w:t>②饮水机发热管需采用铸铝膜镍烙丝材质，确保加热安全。</w:t>
            </w:r>
            <w:r>
              <w:rPr>
                <w:rFonts w:hint="eastAsia" w:ascii="宋体" w:hAnsi="宋体" w:cs="宋体"/>
                <w:b/>
                <w:bCs/>
              </w:rPr>
              <w:t>（响应文件中提供投标人或投标产品品牌铸铝膜镍烙丝发热管技术认定证书，未提供视为不满足本条款）</w:t>
            </w:r>
          </w:p>
          <w:p>
            <w:pPr>
              <w:jc w:val="left"/>
              <w:rPr>
                <w:rFonts w:ascii="宋体" w:hAnsi="宋体" w:cs="宋体"/>
              </w:rPr>
            </w:pPr>
            <w:r>
              <w:rPr>
                <w:rFonts w:hint="eastAsia" w:ascii="宋体" w:hAnsi="宋体" w:cs="宋体"/>
              </w:rPr>
              <w:t>③饮水机水位控制需采用精密测量电极式水位传感器，时刻精密测量饮水机传感水位情况。</w:t>
            </w:r>
            <w:r>
              <w:rPr>
                <w:rFonts w:hint="eastAsia" w:ascii="宋体" w:hAnsi="宋体" w:cs="宋体"/>
                <w:b/>
                <w:bCs/>
              </w:rPr>
              <w:t>（响应文件中提供投标人或投标产品品牌精密测量电极式水位传感器技术认定证书，未提供视为不满足本条款）</w:t>
            </w:r>
          </w:p>
          <w:p>
            <w:pPr>
              <w:jc w:val="left"/>
              <w:rPr>
                <w:rFonts w:ascii="宋体" w:hAnsi="宋体" w:cs="宋体"/>
              </w:rPr>
            </w:pPr>
            <w:r>
              <w:rPr>
                <w:rFonts w:hint="eastAsia" w:ascii="宋体" w:hAnsi="宋体" w:cs="宋体"/>
              </w:rPr>
              <w:t>④饮水机低压开关需为微电压无腐蚀，遇上水压或电压过低时，自动断水断电。</w:t>
            </w:r>
            <w:r>
              <w:rPr>
                <w:rFonts w:hint="eastAsia" w:ascii="宋体" w:hAnsi="宋体" w:cs="宋体"/>
                <w:b/>
                <w:bCs/>
              </w:rPr>
              <w:t>（响应文件中提供投标人或投标产品品牌微电压无腐蚀低压开关技术认定证书，未提供视为不满足本条款）</w:t>
            </w:r>
          </w:p>
          <w:p>
            <w:pPr>
              <w:jc w:val="left"/>
              <w:rPr>
                <w:rFonts w:ascii="宋体" w:hAnsi="宋体" w:cs="宋体"/>
              </w:rPr>
            </w:pPr>
            <w:r>
              <w:rPr>
                <w:rFonts w:hint="eastAsia" w:ascii="宋体" w:hAnsi="宋体" w:cs="宋体"/>
              </w:rPr>
              <w:t>⑤防干烧、防蒸汽、防缺水、防超温、防超压、防漏电、防漏水，安全可靠；</w:t>
            </w:r>
          </w:p>
          <w:p>
            <w:pPr>
              <w:jc w:val="left"/>
              <w:rPr>
                <w:rFonts w:ascii="宋体" w:hAnsi="宋体" w:cs="宋体"/>
              </w:rPr>
            </w:pPr>
            <w:r>
              <w:rPr>
                <w:rFonts w:hint="eastAsia" w:ascii="宋体" w:hAnsi="宋体" w:cs="宋体"/>
              </w:rPr>
              <w:t>（10）响应文件中提供所投饮水机产品国家强制性产品认证CCC认证证书扫描件。</w:t>
            </w:r>
            <w:r>
              <w:rPr>
                <w:rFonts w:hint="eastAsia" w:ascii="宋体" w:hAnsi="宋体" w:cs="宋体"/>
                <w:b/>
                <w:bCs/>
              </w:rPr>
              <w:t>（功率220V 2.5KW与型号必须一致）。</w:t>
            </w:r>
            <w:r>
              <w:rPr>
                <w:rFonts w:hint="eastAsia" w:ascii="宋体" w:hAnsi="宋体" w:cs="宋体"/>
              </w:rPr>
              <w:t xml:space="preserve"> </w:t>
            </w:r>
          </w:p>
          <w:p>
            <w:pPr>
              <w:jc w:val="left"/>
              <w:rPr>
                <w:rFonts w:ascii="宋体" w:hAnsi="宋体" w:cs="宋体"/>
              </w:rPr>
            </w:pPr>
            <w:r>
              <w:rPr>
                <w:rFonts w:hint="eastAsia" w:ascii="宋体" w:hAnsi="宋体" w:cs="宋体"/>
              </w:rPr>
              <w:t>（11）提供所投饮水机产品涉水部件不锈钢内胆、不锈钢波纹管、热交换器单独的涉及饮用水卫生安全产品卫生许可批件。（</w:t>
            </w:r>
            <w:r>
              <w:rPr>
                <w:rFonts w:hint="eastAsia" w:ascii="宋体" w:hAnsi="宋体" w:cs="宋体"/>
                <w:b/>
                <w:bCs/>
              </w:rPr>
              <w:t>3项批件需与整机为同一品牌</w:t>
            </w:r>
            <w:r>
              <w:rPr>
                <w:rFonts w:hint="eastAsia" w:ascii="宋体" w:hAnsi="宋体" w:cs="宋体"/>
              </w:rPr>
              <w:t>）</w:t>
            </w:r>
          </w:p>
          <w:p>
            <w:pPr>
              <w:jc w:val="left"/>
              <w:rPr>
                <w:rFonts w:ascii="宋体" w:hAnsi="宋体" w:cs="宋体"/>
              </w:rPr>
            </w:pPr>
            <w:r>
              <w:rPr>
                <w:rFonts w:hint="eastAsia" w:ascii="宋体" w:hAnsi="宋体" w:cs="宋体"/>
              </w:rPr>
              <w:t>（12）</w:t>
            </w:r>
            <w:r>
              <w:rPr>
                <w:rFonts w:hint="eastAsia" w:ascii="宋体" w:hAnsi="宋体" w:cs="宋体"/>
                <w:b/>
                <w:bCs/>
              </w:rPr>
              <w:t>所有证明材料均应在官网可查，并在响应文件中体提供查询网址截图，且资质在有效期内，凡不能查询到或型号不符、过期等均视为不响应条款；原件备查。</w:t>
            </w:r>
          </w:p>
        </w:tc>
      </w:tr>
    </w:tbl>
    <w:p>
      <w:pPr>
        <w:rPr>
          <w:rFonts w:ascii="宋体" w:hAnsi="宋体" w:cs="宋体"/>
          <w:color w:val="3A3A3A"/>
          <w:kern w:val="0"/>
          <w:sz w:val="24"/>
        </w:rPr>
      </w:pPr>
      <w:r>
        <w:rPr>
          <w:rFonts w:hint="eastAsia" w:ascii="宋体" w:hAnsi="宋体" w:cs="宋体"/>
          <w:color w:val="3A3A3A"/>
          <w:kern w:val="0"/>
          <w:sz w:val="24"/>
        </w:rPr>
        <w:br w:type="page"/>
      </w:r>
      <w:r>
        <w:rPr>
          <w:rFonts w:hint="eastAsia" w:ascii="宋体" w:hAnsi="宋体" w:cs="宋体"/>
          <w:color w:val="3A3A3A"/>
          <w:kern w:val="0"/>
          <w:sz w:val="24"/>
        </w:rPr>
        <w:t>附件2：报价文件参考格式</w:t>
      </w:r>
    </w:p>
    <w:p>
      <w:pPr>
        <w:widowControl/>
        <w:shd w:val="clear" w:color="auto" w:fill="FFFFFF"/>
        <w:adjustRightInd w:val="0"/>
        <w:snapToGrid w:val="0"/>
        <w:spacing w:line="360" w:lineRule="auto"/>
        <w:jc w:val="left"/>
        <w:rPr>
          <w:rFonts w:ascii="宋体" w:hAnsi="宋体" w:cs="宋体"/>
          <w:color w:val="3A3A3A"/>
          <w:kern w:val="0"/>
          <w:sz w:val="24"/>
        </w:rPr>
      </w:pPr>
    </w:p>
    <w:p>
      <w:pPr>
        <w:widowControl/>
        <w:shd w:val="clear" w:color="auto" w:fill="FFFFFF"/>
        <w:adjustRightInd w:val="0"/>
        <w:snapToGrid w:val="0"/>
        <w:spacing w:line="480" w:lineRule="auto"/>
        <w:ind w:firstLine="3480" w:firstLineChars="1450"/>
        <w:jc w:val="left"/>
        <w:rPr>
          <w:rFonts w:ascii="宋体" w:hAnsi="宋体"/>
          <w:sz w:val="24"/>
        </w:rPr>
      </w:pPr>
      <w:r>
        <w:rPr>
          <w:rFonts w:hint="eastAsia" w:ascii="宋体" w:hAnsi="宋体"/>
          <w:sz w:val="24"/>
        </w:rPr>
        <w:t>报价文件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1343"/>
        <w:gridCol w:w="914"/>
        <w:gridCol w:w="1233"/>
        <w:gridCol w:w="1379"/>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Align w:val="center"/>
          </w:tcPr>
          <w:p>
            <w:pPr>
              <w:jc w:val="center"/>
              <w:rPr>
                <w:sz w:val="24"/>
              </w:rPr>
            </w:pPr>
            <w:r>
              <w:rPr>
                <w:rFonts w:hint="eastAsia"/>
                <w:sz w:val="24"/>
              </w:rPr>
              <w:t>设备名称</w:t>
            </w:r>
          </w:p>
        </w:tc>
        <w:tc>
          <w:tcPr>
            <w:tcW w:w="1343" w:type="dxa"/>
            <w:vAlign w:val="center"/>
          </w:tcPr>
          <w:p>
            <w:pPr>
              <w:jc w:val="center"/>
              <w:rPr>
                <w:sz w:val="24"/>
              </w:rPr>
            </w:pPr>
            <w:r>
              <w:rPr>
                <w:rFonts w:hint="eastAsia"/>
                <w:sz w:val="24"/>
              </w:rPr>
              <w:t>品牌型号</w:t>
            </w:r>
          </w:p>
        </w:tc>
        <w:tc>
          <w:tcPr>
            <w:tcW w:w="914" w:type="dxa"/>
            <w:vAlign w:val="center"/>
          </w:tcPr>
          <w:p>
            <w:pPr>
              <w:jc w:val="center"/>
              <w:rPr>
                <w:sz w:val="24"/>
              </w:rPr>
            </w:pPr>
            <w:r>
              <w:rPr>
                <w:rFonts w:hint="eastAsia"/>
                <w:sz w:val="24"/>
              </w:rPr>
              <w:t>数量</w:t>
            </w:r>
          </w:p>
        </w:tc>
        <w:tc>
          <w:tcPr>
            <w:tcW w:w="1233" w:type="dxa"/>
            <w:vAlign w:val="center"/>
          </w:tcPr>
          <w:p>
            <w:pPr>
              <w:jc w:val="center"/>
              <w:rPr>
                <w:sz w:val="24"/>
              </w:rPr>
            </w:pPr>
            <w:r>
              <w:rPr>
                <w:rFonts w:hint="eastAsia"/>
                <w:sz w:val="24"/>
              </w:rPr>
              <w:t>单价</w:t>
            </w:r>
          </w:p>
        </w:tc>
        <w:tc>
          <w:tcPr>
            <w:tcW w:w="1379" w:type="dxa"/>
            <w:vAlign w:val="center"/>
          </w:tcPr>
          <w:p>
            <w:pPr>
              <w:jc w:val="center"/>
              <w:rPr>
                <w:sz w:val="24"/>
              </w:rPr>
            </w:pPr>
            <w:r>
              <w:rPr>
                <w:rFonts w:hint="eastAsia"/>
                <w:sz w:val="24"/>
              </w:rPr>
              <w:t>金额</w:t>
            </w:r>
          </w:p>
        </w:tc>
        <w:tc>
          <w:tcPr>
            <w:tcW w:w="2294" w:type="dxa"/>
            <w:vAlign w:val="center"/>
          </w:tcPr>
          <w:p>
            <w:pPr>
              <w:jc w:val="center"/>
              <w:rPr>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Align w:val="center"/>
          </w:tcPr>
          <w:p>
            <w:pPr>
              <w:jc w:val="center"/>
              <w:rPr>
                <w:b/>
                <w:bCs/>
                <w:sz w:val="24"/>
              </w:rPr>
            </w:pPr>
          </w:p>
        </w:tc>
        <w:tc>
          <w:tcPr>
            <w:tcW w:w="1343" w:type="dxa"/>
            <w:vAlign w:val="center"/>
          </w:tcPr>
          <w:p>
            <w:pPr>
              <w:jc w:val="center"/>
              <w:rPr>
                <w:sz w:val="24"/>
              </w:rPr>
            </w:pPr>
          </w:p>
        </w:tc>
        <w:tc>
          <w:tcPr>
            <w:tcW w:w="914" w:type="dxa"/>
            <w:vAlign w:val="center"/>
          </w:tcPr>
          <w:p>
            <w:pPr>
              <w:jc w:val="center"/>
              <w:rPr>
                <w:sz w:val="24"/>
              </w:rPr>
            </w:pPr>
          </w:p>
        </w:tc>
        <w:tc>
          <w:tcPr>
            <w:tcW w:w="1233" w:type="dxa"/>
            <w:vAlign w:val="center"/>
          </w:tcPr>
          <w:p>
            <w:pPr>
              <w:jc w:val="center"/>
              <w:rPr>
                <w:sz w:val="24"/>
              </w:rPr>
            </w:pPr>
          </w:p>
        </w:tc>
        <w:tc>
          <w:tcPr>
            <w:tcW w:w="1379" w:type="dxa"/>
            <w:vAlign w:val="center"/>
          </w:tcPr>
          <w:p>
            <w:pPr>
              <w:jc w:val="center"/>
              <w:rPr>
                <w:b/>
                <w:bCs/>
                <w:sz w:val="24"/>
              </w:rPr>
            </w:pPr>
          </w:p>
        </w:tc>
        <w:tc>
          <w:tcPr>
            <w:tcW w:w="2294" w:type="dxa"/>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Align w:val="center"/>
          </w:tcPr>
          <w:p>
            <w:pPr>
              <w:jc w:val="center"/>
              <w:rPr>
                <w:b/>
                <w:bCs/>
                <w:sz w:val="24"/>
              </w:rPr>
            </w:pPr>
          </w:p>
        </w:tc>
        <w:tc>
          <w:tcPr>
            <w:tcW w:w="1343" w:type="dxa"/>
            <w:vAlign w:val="center"/>
          </w:tcPr>
          <w:p>
            <w:pPr>
              <w:jc w:val="center"/>
              <w:rPr>
                <w:b/>
                <w:bCs/>
                <w:sz w:val="24"/>
              </w:rPr>
            </w:pPr>
          </w:p>
        </w:tc>
        <w:tc>
          <w:tcPr>
            <w:tcW w:w="914" w:type="dxa"/>
            <w:vAlign w:val="center"/>
          </w:tcPr>
          <w:p>
            <w:pPr>
              <w:jc w:val="center"/>
              <w:rPr>
                <w:b/>
                <w:bCs/>
                <w:sz w:val="24"/>
              </w:rPr>
            </w:pPr>
          </w:p>
        </w:tc>
        <w:tc>
          <w:tcPr>
            <w:tcW w:w="1233" w:type="dxa"/>
            <w:vAlign w:val="center"/>
          </w:tcPr>
          <w:p>
            <w:pPr>
              <w:jc w:val="center"/>
              <w:rPr>
                <w:b/>
                <w:bCs/>
                <w:sz w:val="24"/>
              </w:rPr>
            </w:pPr>
          </w:p>
        </w:tc>
        <w:tc>
          <w:tcPr>
            <w:tcW w:w="1379" w:type="dxa"/>
            <w:vAlign w:val="center"/>
          </w:tcPr>
          <w:p>
            <w:pPr>
              <w:jc w:val="center"/>
              <w:rPr>
                <w:b/>
                <w:bCs/>
                <w:sz w:val="24"/>
              </w:rPr>
            </w:pPr>
          </w:p>
        </w:tc>
        <w:tc>
          <w:tcPr>
            <w:tcW w:w="2294" w:type="dxa"/>
            <w:vAlign w:val="center"/>
          </w:tcPr>
          <w:p>
            <w:pPr>
              <w:jc w:val="center"/>
              <w:rPr>
                <w:b/>
                <w:bCs/>
                <w:sz w:val="24"/>
              </w:rPr>
            </w:pPr>
          </w:p>
        </w:tc>
      </w:tr>
    </w:tbl>
    <w:p>
      <w:pPr>
        <w:rPr>
          <w:rFonts w:ascii="宋体" w:hAnsi="宋体" w:cs="宋体"/>
          <w:color w:val="FF0000"/>
          <w:kern w:val="0"/>
          <w:sz w:val="24"/>
        </w:rPr>
      </w:pPr>
    </w:p>
    <w:p>
      <w:pPr>
        <w:wordWrap w:val="0"/>
        <w:jc w:val="right"/>
        <w:rPr>
          <w:rFonts w:ascii="宋体" w:hAnsi="宋体" w:cs="宋体"/>
          <w:kern w:val="0"/>
          <w:sz w:val="24"/>
        </w:rPr>
      </w:pPr>
      <w:r>
        <w:rPr>
          <w:rFonts w:hint="eastAsia" w:ascii="宋体" w:hAnsi="宋体" w:cs="宋体"/>
          <w:kern w:val="0"/>
          <w:sz w:val="24"/>
        </w:rPr>
        <w:t>报价公司（公章）：</w:t>
      </w:r>
      <w:r>
        <w:rPr>
          <w:rFonts w:hint="eastAsia" w:ascii="宋体" w:hAnsi="宋体" w:cs="宋体"/>
          <w:kern w:val="0"/>
          <w:sz w:val="24"/>
          <w:u w:val="single"/>
        </w:rPr>
        <w:t xml:space="preserve">                   </w:t>
      </w:r>
    </w:p>
    <w:p>
      <w:pPr>
        <w:wordWrap w:val="0"/>
        <w:jc w:val="right"/>
        <w:rPr>
          <w:rFonts w:ascii="宋体" w:hAnsi="宋体" w:cs="宋体"/>
          <w:kern w:val="0"/>
          <w:sz w:val="24"/>
        </w:rPr>
      </w:pPr>
      <w:r>
        <w:rPr>
          <w:rFonts w:hint="eastAsia" w:ascii="宋体" w:hAnsi="宋体" w:cs="宋体"/>
          <w:kern w:val="0"/>
          <w:sz w:val="24"/>
        </w:rPr>
        <w:t>报价日期：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pStyle w:val="2"/>
        <w:jc w:val="right"/>
        <w:rPr>
          <w:rFonts w:ascii="宋体" w:hAnsi="宋体" w:cs="宋体"/>
          <w:color w:val="3A3A3A"/>
          <w:kern w:val="0"/>
          <w:sz w:val="24"/>
        </w:rPr>
      </w:pPr>
    </w:p>
    <w:p>
      <w:pPr>
        <w:rPr>
          <w:rFonts w:ascii="宋体" w:hAnsi="宋体" w:cs="宋体"/>
          <w:color w:val="3A3A3A"/>
          <w:kern w:val="0"/>
          <w:sz w:val="24"/>
        </w:rPr>
      </w:pPr>
      <w:r>
        <w:rPr>
          <w:rFonts w:hint="eastAsia" w:ascii="宋体" w:hAnsi="宋体" w:cs="宋体"/>
          <w:color w:val="3A3A3A"/>
          <w:kern w:val="0"/>
          <w:sz w:val="24"/>
        </w:rPr>
        <w:t xml:space="preserve">注: 请各报价单位按询价公告所有要求的内容响应提交响应文件、报价表、营业执照、资质证书等相关证明材料复印件，并加盖公章。  </w:t>
      </w:r>
    </w:p>
    <w:p>
      <w:pPr>
        <w:rPr>
          <w:rFonts w:ascii="宋体" w:hAnsi="宋体" w:cs="宋体"/>
          <w:color w:val="3A3A3A"/>
          <w:kern w:val="0"/>
          <w:sz w:val="24"/>
        </w:rPr>
      </w:pPr>
    </w:p>
    <w:p>
      <w:pPr>
        <w:rPr>
          <w:rFonts w:ascii="宋体" w:hAnsi="宋体" w:cs="宋体"/>
          <w:color w:val="3A3A3A"/>
          <w:kern w:val="0"/>
          <w:sz w:val="24"/>
        </w:rPr>
      </w:pPr>
    </w:p>
    <w:p>
      <w:pPr>
        <w:rPr>
          <w:rFonts w:ascii="宋体" w:hAnsi="宋体" w:cs="宋体"/>
          <w:color w:val="3A3A3A"/>
          <w:kern w:val="0"/>
          <w:sz w:val="24"/>
        </w:rPr>
      </w:pPr>
    </w:p>
    <w:p>
      <w:pPr>
        <w:ind w:right="560"/>
        <w:jc w:val="right"/>
        <w:rPr>
          <w:rFonts w:ascii="宋体" w:hAnsi="宋体" w:cs="宋体"/>
          <w:color w:val="3A3A3A"/>
          <w:kern w:val="0"/>
          <w:sz w:val="24"/>
        </w:rPr>
      </w:pPr>
      <w:r>
        <w:rPr>
          <w:rFonts w:hint="eastAsia" w:ascii="宋体" w:hAnsi="宋体" w:cs="宋体"/>
          <w:color w:val="3A3A3A"/>
          <w:kern w:val="0"/>
          <w:sz w:val="24"/>
        </w:rPr>
        <w:t>后勤管理处</w:t>
      </w:r>
    </w:p>
    <w:p>
      <w:pPr>
        <w:jc w:val="right"/>
        <w:rPr>
          <w:rFonts w:ascii="宋体" w:hAnsi="宋体" w:cs="宋体"/>
          <w:color w:val="3A3A3A"/>
          <w:kern w:val="0"/>
          <w:sz w:val="24"/>
        </w:rPr>
      </w:pPr>
      <w:r>
        <w:rPr>
          <w:rFonts w:hint="eastAsia" w:ascii="宋体" w:hAnsi="宋体" w:cs="宋体"/>
          <w:color w:val="3A3A3A"/>
          <w:kern w:val="0"/>
          <w:sz w:val="24"/>
        </w:rPr>
        <w:t xml:space="preserve">2021年11月18日  </w:t>
      </w:r>
    </w:p>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9B3037"/>
    <w:multiLevelType w:val="singleLevel"/>
    <w:tmpl w:val="679B303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D8A"/>
    <w:rsid w:val="00847BEF"/>
    <w:rsid w:val="00921F29"/>
    <w:rsid w:val="00B03D8A"/>
    <w:rsid w:val="00B56F5D"/>
    <w:rsid w:val="00F36C13"/>
    <w:rsid w:val="03170315"/>
    <w:rsid w:val="05823BC4"/>
    <w:rsid w:val="08DB0835"/>
    <w:rsid w:val="096E7FAC"/>
    <w:rsid w:val="0DBB291D"/>
    <w:rsid w:val="142C7C52"/>
    <w:rsid w:val="18E25B73"/>
    <w:rsid w:val="24302A1C"/>
    <w:rsid w:val="250259AC"/>
    <w:rsid w:val="2C8557D2"/>
    <w:rsid w:val="2CC556C9"/>
    <w:rsid w:val="333B7A4C"/>
    <w:rsid w:val="36EE48AB"/>
    <w:rsid w:val="39D96680"/>
    <w:rsid w:val="3BA377F2"/>
    <w:rsid w:val="3C912EDD"/>
    <w:rsid w:val="400868E8"/>
    <w:rsid w:val="410777DB"/>
    <w:rsid w:val="41796364"/>
    <w:rsid w:val="45FF794C"/>
    <w:rsid w:val="462F47B9"/>
    <w:rsid w:val="4A3D3A81"/>
    <w:rsid w:val="4C55759B"/>
    <w:rsid w:val="51B27FA8"/>
    <w:rsid w:val="53B94759"/>
    <w:rsid w:val="56C65722"/>
    <w:rsid w:val="573E59A8"/>
    <w:rsid w:val="597864E4"/>
    <w:rsid w:val="62C631B6"/>
    <w:rsid w:val="6CF03093"/>
    <w:rsid w:val="78862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6"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6"/>
    <w:pPr>
      <w:spacing w:after="120"/>
    </w:pPr>
    <w:rPr>
      <w:kern w:val="1"/>
    </w:rPr>
  </w:style>
  <w:style w:type="paragraph" w:styleId="3">
    <w:name w:val="Normal Indent"/>
    <w:basedOn w:val="1"/>
    <w:qFormat/>
    <w:uiPriority w:val="0"/>
    <w:pPr>
      <w:widowControl/>
      <w:ind w:firstLine="420"/>
      <w:jc w:val="left"/>
    </w:pPr>
    <w:rPr>
      <w:kern w:val="0"/>
      <w:sz w:val="20"/>
      <w:szCs w:val="20"/>
    </w:rPr>
  </w:style>
  <w:style w:type="paragraph" w:styleId="4">
    <w:name w:val="annotation text"/>
    <w:basedOn w:val="1"/>
    <w:qFormat/>
    <w:uiPriority w:val="0"/>
    <w:pPr>
      <w:jc w:val="left"/>
    </w:pPr>
  </w:style>
  <w:style w:type="paragraph" w:styleId="5">
    <w:name w:val="Body Text Indent"/>
    <w:basedOn w:val="1"/>
    <w:qFormat/>
    <w:uiPriority w:val="0"/>
    <w:pPr>
      <w:ind w:left="853" w:firstLine="490"/>
    </w:pPr>
    <w:rPr>
      <w:rFonts w:ascii="宋体" w:hAnsi="宋体" w:cs="宋体"/>
      <w:sz w:val="24"/>
    </w:rPr>
  </w:style>
  <w:style w:type="paragraph" w:styleId="6">
    <w:name w:val="Balloon Text"/>
    <w:basedOn w:val="1"/>
    <w:link w:val="17"/>
    <w:qFormat/>
    <w:uiPriority w:val="0"/>
    <w:rPr>
      <w:sz w:val="18"/>
      <w:szCs w:val="18"/>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Body Text First Indent 2"/>
    <w:basedOn w:val="5"/>
    <w:next w:val="3"/>
    <w:qFormat/>
    <w:uiPriority w:val="0"/>
    <w:pPr>
      <w:spacing w:after="120"/>
      <w:ind w:left="420" w:leftChars="200" w:firstLine="420" w:firstLineChars="200"/>
    </w:pPr>
    <w:rPr>
      <w:rFonts w:ascii="Calibri" w:hAnsi="Calibri"/>
      <w:sz w:val="21"/>
      <w:szCs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qFormat/>
    <w:uiPriority w:val="0"/>
    <w:rPr>
      <w:rFonts w:ascii="Times New Roman" w:hAnsi="Times New Roman" w:eastAsia="宋体" w:cs="Times New Roman"/>
      <w:sz w:val="21"/>
      <w:szCs w:val="21"/>
    </w:rPr>
  </w:style>
  <w:style w:type="character" w:customStyle="1" w:styleId="15">
    <w:name w:val="页眉 Char"/>
    <w:basedOn w:val="13"/>
    <w:link w:val="8"/>
    <w:qFormat/>
    <w:uiPriority w:val="0"/>
    <w:rPr>
      <w:rFonts w:ascii="Calibri" w:hAnsi="Calibri"/>
      <w:kern w:val="2"/>
      <w:sz w:val="18"/>
      <w:szCs w:val="18"/>
    </w:rPr>
  </w:style>
  <w:style w:type="character" w:customStyle="1" w:styleId="16">
    <w:name w:val="页脚 Char"/>
    <w:basedOn w:val="13"/>
    <w:link w:val="7"/>
    <w:qFormat/>
    <w:uiPriority w:val="0"/>
    <w:rPr>
      <w:rFonts w:ascii="Calibri" w:hAnsi="Calibri"/>
      <w:kern w:val="2"/>
      <w:sz w:val="18"/>
      <w:szCs w:val="18"/>
    </w:rPr>
  </w:style>
  <w:style w:type="character" w:customStyle="1" w:styleId="17">
    <w:name w:val="批注框文本 Char"/>
    <w:basedOn w:val="13"/>
    <w:link w:val="6"/>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441</Words>
  <Characters>2514</Characters>
  <Lines>20</Lines>
  <Paragraphs>5</Paragraphs>
  <TotalTime>0</TotalTime>
  <ScaleCrop>false</ScaleCrop>
  <LinksUpToDate>false</LinksUpToDate>
  <CharactersWithSpaces>2950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CYN</cp:lastModifiedBy>
  <cp:lastPrinted>2021-11-18T02:14:00Z</cp:lastPrinted>
  <dcterms:modified xsi:type="dcterms:W3CDTF">2021-11-19T07:33:32Z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A45C798CE1944B7F8E537BB0129D18E0</vt:lpwstr>
  </property>
</Properties>
</file>