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hint="eastAsia" w:ascii="宋体" w:hAnsi="宋体" w:cs="宋体"/>
          <w:b/>
          <w:bCs/>
          <w:sz w:val="28"/>
          <w:szCs w:val="28"/>
        </w:rPr>
      </w:pPr>
      <w:r>
        <w:rPr>
          <w:rFonts w:hint="eastAsia" w:ascii="宋体" w:hAnsi="宋体" w:cs="宋体"/>
          <w:b/>
          <w:bCs/>
          <w:sz w:val="28"/>
          <w:szCs w:val="28"/>
        </w:rPr>
        <w:t>询价</w:t>
      </w:r>
      <w:r>
        <w:rPr>
          <w:rFonts w:hint="eastAsia" w:ascii="宋体" w:hAnsi="宋体" w:cs="宋体"/>
          <w:b/>
          <w:bCs/>
          <w:sz w:val="28"/>
          <w:szCs w:val="28"/>
          <w:lang w:eastAsia="zh-CN"/>
        </w:rPr>
        <w:t>公告</w:t>
      </w:r>
      <w:bookmarkStart w:id="0" w:name="_GoBack"/>
      <w:bookmarkEnd w:id="0"/>
      <w:r>
        <w:rPr>
          <w:rFonts w:hint="eastAsia" w:ascii="宋体" w:hAnsi="宋体" w:cs="宋体"/>
          <w:b/>
          <w:bCs/>
          <w:sz w:val="28"/>
          <w:szCs w:val="28"/>
        </w:rPr>
        <w:t>-福建商学院2022年教职工及学生核酸检测服务采购项目</w:t>
      </w:r>
    </w:p>
    <w:p>
      <w:pPr>
        <w:rPr>
          <w:rFonts w:ascii="宋体" w:hAnsi="宋体" w:cs="宋体"/>
          <w:b/>
          <w:bCs/>
          <w:sz w:val="24"/>
        </w:rPr>
      </w:pPr>
    </w:p>
    <w:p>
      <w:pPr>
        <w:spacing w:line="560" w:lineRule="exact"/>
        <w:jc w:val="both"/>
        <w:rPr>
          <w:rFonts w:hint="eastAsia" w:ascii="宋体" w:hAnsi="宋体" w:cs="宋体"/>
          <w:sz w:val="24"/>
        </w:rPr>
      </w:pPr>
      <w:r>
        <w:rPr>
          <w:rFonts w:hint="eastAsia" w:ascii="宋体" w:hAnsi="宋体" w:cs="宋体"/>
          <w:b/>
          <w:bCs/>
          <w:sz w:val="24"/>
          <w:lang w:val="en-US" w:eastAsia="zh-CN"/>
        </w:rPr>
        <w:t>1、</w:t>
      </w:r>
      <w:r>
        <w:rPr>
          <w:rFonts w:hint="eastAsia" w:ascii="宋体" w:hAnsi="宋体" w:cs="宋体"/>
          <w:b/>
          <w:bCs/>
          <w:sz w:val="24"/>
        </w:rPr>
        <w:t>项目名称：</w:t>
      </w:r>
      <w:r>
        <w:rPr>
          <w:rFonts w:hint="eastAsia" w:ascii="宋体" w:hAnsi="宋体" w:cs="宋体"/>
          <w:sz w:val="24"/>
        </w:rPr>
        <w:t>福建商学院2022年教职工及学生核酸检测服务采购项目</w:t>
      </w:r>
    </w:p>
    <w:p>
      <w:pPr>
        <w:spacing w:line="360" w:lineRule="auto"/>
        <w:rPr>
          <w:rFonts w:hint="eastAsia" w:ascii="宋体" w:hAnsi="宋体" w:cs="宋体"/>
          <w:sz w:val="24"/>
          <w:lang w:eastAsia="zh-CN"/>
        </w:rPr>
      </w:pPr>
      <w:r>
        <w:rPr>
          <w:rFonts w:hint="eastAsia" w:ascii="宋体" w:hAnsi="宋体" w:cs="宋体"/>
          <w:b/>
          <w:bCs/>
          <w:sz w:val="24"/>
        </w:rPr>
        <w:t>2、项目概况：</w:t>
      </w:r>
      <w:r>
        <w:rPr>
          <w:rFonts w:hint="eastAsia" w:ascii="宋体" w:hAnsi="宋体" w:cs="宋体"/>
          <w:sz w:val="24"/>
          <w:lang w:eastAsia="zh-CN"/>
        </w:rPr>
        <w:t>本项目供应商</w:t>
      </w:r>
      <w:r>
        <w:rPr>
          <w:rFonts w:hint="eastAsia" w:ascii="Helvetica" w:hAnsi="Helvetica" w:cs="Helvetica"/>
          <w:bCs/>
          <w:kern w:val="0"/>
          <w:sz w:val="24"/>
        </w:rPr>
        <w:t>自中标之日</w:t>
      </w:r>
      <w:r>
        <w:rPr>
          <w:rFonts w:hint="eastAsia" w:ascii="Helvetica" w:hAnsi="Helvetica" w:cs="Helvetica"/>
          <w:bCs/>
          <w:kern w:val="0"/>
          <w:sz w:val="24"/>
          <w:lang w:eastAsia="zh-CN"/>
        </w:rPr>
        <w:t>起</w:t>
      </w:r>
      <w:r>
        <w:rPr>
          <w:rFonts w:hint="eastAsia" w:ascii="Helvetica" w:hAnsi="Helvetica" w:cs="Helvetica"/>
          <w:bCs/>
          <w:kern w:val="0"/>
          <w:sz w:val="24"/>
        </w:rPr>
        <w:t>随时配合校方要求</w:t>
      </w:r>
      <w:r>
        <w:rPr>
          <w:rFonts w:hint="eastAsia" w:ascii="宋体" w:hAnsi="宋体"/>
          <w:kern w:val="0"/>
          <w:sz w:val="24"/>
        </w:rPr>
        <w:t>对三个校区（连江、鼓楼、马尾）师生进行核酸检测，</w:t>
      </w:r>
      <w:r>
        <w:rPr>
          <w:rFonts w:hint="eastAsia" w:ascii="宋体" w:hAnsi="宋体"/>
          <w:kern w:val="0"/>
          <w:sz w:val="24"/>
          <w:lang w:eastAsia="zh-CN"/>
        </w:rPr>
        <w:t>按实际检测</w:t>
      </w:r>
      <w:r>
        <w:rPr>
          <w:rFonts w:hint="eastAsia" w:ascii="宋体" w:hAnsi="宋体"/>
          <w:kern w:val="0"/>
          <w:sz w:val="24"/>
        </w:rPr>
        <w:t>人</w:t>
      </w:r>
      <w:r>
        <w:rPr>
          <w:rFonts w:hint="eastAsia" w:ascii="宋体" w:hAnsi="宋体"/>
          <w:kern w:val="0"/>
          <w:sz w:val="24"/>
          <w:lang w:eastAsia="zh-CN"/>
        </w:rPr>
        <w:t>次</w:t>
      </w:r>
      <w:r>
        <w:rPr>
          <w:rFonts w:hint="eastAsia" w:ascii="宋体" w:hAnsi="宋体"/>
          <w:kern w:val="0"/>
          <w:sz w:val="24"/>
        </w:rPr>
        <w:t>结算。</w:t>
      </w:r>
    </w:p>
    <w:p>
      <w:pPr>
        <w:numPr>
          <w:ilvl w:val="0"/>
          <w:numId w:val="0"/>
        </w:numPr>
        <w:spacing w:line="360" w:lineRule="auto"/>
        <w:rPr>
          <w:rFonts w:ascii="宋体" w:hAnsi="宋体" w:cs="宋体"/>
          <w:b/>
          <w:bCs/>
          <w:sz w:val="24"/>
        </w:rPr>
      </w:pPr>
      <w:r>
        <w:rPr>
          <w:rFonts w:hint="eastAsia" w:ascii="宋体" w:hAnsi="宋体" w:cs="宋体"/>
          <w:b/>
          <w:bCs/>
          <w:sz w:val="24"/>
          <w:lang w:val="en-US" w:eastAsia="zh-CN"/>
        </w:rPr>
        <w:t>3、</w:t>
      </w:r>
      <w:r>
        <w:rPr>
          <w:rFonts w:hint="eastAsia" w:ascii="宋体" w:hAnsi="宋体" w:cs="宋体"/>
          <w:b/>
          <w:bCs/>
          <w:sz w:val="24"/>
        </w:rPr>
        <w:t>项目预算：</w:t>
      </w:r>
    </w:p>
    <w:tbl>
      <w:tblPr>
        <w:tblStyle w:val="8"/>
        <w:tblW w:w="92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7"/>
        <w:gridCol w:w="968"/>
        <w:gridCol w:w="1896"/>
        <w:gridCol w:w="709"/>
        <w:gridCol w:w="1745"/>
        <w:gridCol w:w="1541"/>
        <w:gridCol w:w="14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947" w:type="dxa"/>
            <w:vAlign w:val="center"/>
          </w:tcPr>
          <w:p>
            <w:pPr>
              <w:widowControl/>
              <w:jc w:val="center"/>
              <w:rPr>
                <w:rFonts w:ascii="宋体" w:hAnsi="宋体" w:cs="宋体"/>
                <w:sz w:val="24"/>
              </w:rPr>
            </w:pPr>
            <w:r>
              <w:rPr>
                <w:rFonts w:ascii="宋体" w:hAnsi="宋体"/>
                <w:kern w:val="0"/>
                <w:sz w:val="24"/>
              </w:rPr>
              <w:t>合同包</w:t>
            </w:r>
          </w:p>
        </w:tc>
        <w:tc>
          <w:tcPr>
            <w:tcW w:w="968" w:type="dxa"/>
            <w:vAlign w:val="center"/>
          </w:tcPr>
          <w:p>
            <w:pPr>
              <w:widowControl/>
              <w:jc w:val="center"/>
              <w:rPr>
                <w:rFonts w:ascii="宋体" w:hAnsi="宋体" w:cs="宋体"/>
                <w:sz w:val="24"/>
              </w:rPr>
            </w:pPr>
            <w:r>
              <w:rPr>
                <w:rFonts w:ascii="宋体" w:hAnsi="宋体"/>
                <w:kern w:val="0"/>
                <w:sz w:val="24"/>
              </w:rPr>
              <w:t>品目号</w:t>
            </w:r>
          </w:p>
        </w:tc>
        <w:tc>
          <w:tcPr>
            <w:tcW w:w="1896" w:type="dxa"/>
            <w:vAlign w:val="center"/>
          </w:tcPr>
          <w:p>
            <w:pPr>
              <w:widowControl/>
              <w:jc w:val="center"/>
              <w:rPr>
                <w:rFonts w:ascii="宋体" w:hAnsi="宋体" w:cs="宋体"/>
                <w:sz w:val="24"/>
              </w:rPr>
            </w:pPr>
            <w:r>
              <w:rPr>
                <w:rFonts w:hint="eastAsia" w:ascii="宋体" w:hAnsi="宋体"/>
                <w:kern w:val="0"/>
                <w:sz w:val="24"/>
              </w:rPr>
              <w:t>项目名称</w:t>
            </w:r>
          </w:p>
        </w:tc>
        <w:tc>
          <w:tcPr>
            <w:tcW w:w="709" w:type="dxa"/>
            <w:vAlign w:val="center"/>
          </w:tcPr>
          <w:p>
            <w:pPr>
              <w:widowControl/>
              <w:jc w:val="center"/>
              <w:rPr>
                <w:rFonts w:ascii="宋体" w:hAnsi="宋体" w:cs="宋体"/>
                <w:sz w:val="24"/>
              </w:rPr>
            </w:pPr>
            <w:r>
              <w:rPr>
                <w:rFonts w:ascii="宋体" w:hAnsi="宋体"/>
                <w:kern w:val="0"/>
                <w:sz w:val="24"/>
              </w:rPr>
              <w:t>允许进口</w:t>
            </w:r>
          </w:p>
        </w:tc>
        <w:tc>
          <w:tcPr>
            <w:tcW w:w="1745" w:type="dxa"/>
            <w:vAlign w:val="center"/>
          </w:tcPr>
          <w:p>
            <w:pPr>
              <w:widowControl/>
              <w:jc w:val="center"/>
              <w:rPr>
                <w:rFonts w:ascii="宋体" w:hAnsi="宋体" w:cs="宋体"/>
                <w:sz w:val="24"/>
              </w:rPr>
            </w:pPr>
            <w:r>
              <w:rPr>
                <w:rFonts w:hint="eastAsia"/>
                <w:lang w:eastAsia="zh-CN"/>
              </w:rPr>
              <w:t>数量</w:t>
            </w:r>
          </w:p>
        </w:tc>
        <w:tc>
          <w:tcPr>
            <w:tcW w:w="1541" w:type="dxa"/>
            <w:vAlign w:val="center"/>
          </w:tcPr>
          <w:p>
            <w:pPr>
              <w:widowControl/>
              <w:jc w:val="center"/>
              <w:rPr>
                <w:rFonts w:ascii="宋体" w:hAnsi="宋体" w:cs="宋体"/>
                <w:sz w:val="24"/>
              </w:rPr>
            </w:pPr>
            <w:r>
              <w:rPr>
                <w:rFonts w:ascii="宋体" w:hAnsi="宋体"/>
                <w:kern w:val="0"/>
                <w:sz w:val="24"/>
              </w:rPr>
              <w:t>品目号预算</w:t>
            </w:r>
            <w:r>
              <w:rPr>
                <w:rFonts w:hint="eastAsia" w:ascii="宋体" w:hAnsi="宋体"/>
                <w:kern w:val="0"/>
                <w:sz w:val="24"/>
              </w:rPr>
              <w:t>（元）</w:t>
            </w:r>
          </w:p>
        </w:tc>
        <w:tc>
          <w:tcPr>
            <w:tcW w:w="1473" w:type="dxa"/>
            <w:vAlign w:val="center"/>
          </w:tcPr>
          <w:p>
            <w:pPr>
              <w:widowControl/>
              <w:jc w:val="center"/>
              <w:rPr>
                <w:rFonts w:ascii="宋体" w:hAnsi="宋体"/>
                <w:kern w:val="0"/>
                <w:sz w:val="24"/>
              </w:rPr>
            </w:pPr>
            <w:r>
              <w:rPr>
                <w:rFonts w:ascii="宋体" w:hAnsi="宋体"/>
                <w:kern w:val="0"/>
                <w:sz w:val="24"/>
              </w:rPr>
              <w:t>合同包预算</w:t>
            </w:r>
            <w:r>
              <w:rPr>
                <w:rFonts w:hint="eastAsia" w:ascii="宋体" w:hAnsi="宋体"/>
                <w:kern w:val="0"/>
                <w:sz w:val="24"/>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trPr>
        <w:tc>
          <w:tcPr>
            <w:tcW w:w="947" w:type="dxa"/>
            <w:vMerge w:val="restart"/>
            <w:vAlign w:val="center"/>
          </w:tcPr>
          <w:p>
            <w:pPr>
              <w:widowControl/>
              <w:jc w:val="center"/>
              <w:rPr>
                <w:rFonts w:ascii="宋体" w:hAnsi="宋体" w:cs="宋体"/>
                <w:sz w:val="24"/>
              </w:rPr>
            </w:pPr>
            <w:r>
              <w:rPr>
                <w:rFonts w:hint="eastAsia" w:ascii="宋体" w:hAnsi="宋体"/>
                <w:kern w:val="0"/>
                <w:sz w:val="24"/>
              </w:rPr>
              <w:t>1</w:t>
            </w:r>
          </w:p>
        </w:tc>
        <w:tc>
          <w:tcPr>
            <w:tcW w:w="968" w:type="dxa"/>
            <w:vAlign w:val="center"/>
          </w:tcPr>
          <w:p>
            <w:pPr>
              <w:widowControl/>
              <w:spacing w:line="340" w:lineRule="exact"/>
              <w:jc w:val="center"/>
              <w:rPr>
                <w:rFonts w:ascii="宋体" w:hAnsi="宋体" w:cs="宋体"/>
                <w:sz w:val="24"/>
              </w:rPr>
            </w:pPr>
            <w:r>
              <w:rPr>
                <w:rFonts w:hint="eastAsia" w:ascii="宋体" w:hAnsi="宋体"/>
                <w:color w:val="000000"/>
                <w:kern w:val="0"/>
                <w:sz w:val="24"/>
              </w:rPr>
              <w:t>1-1</w:t>
            </w:r>
          </w:p>
        </w:tc>
        <w:tc>
          <w:tcPr>
            <w:tcW w:w="1896" w:type="dxa"/>
            <w:vMerge w:val="restart"/>
            <w:vAlign w:val="center"/>
          </w:tcPr>
          <w:p>
            <w:pPr>
              <w:jc w:val="center"/>
              <w:rPr>
                <w:rFonts w:ascii="宋体" w:hAnsi="宋体" w:cs="宋体"/>
                <w:b/>
                <w:bCs/>
                <w:sz w:val="28"/>
                <w:szCs w:val="28"/>
              </w:rPr>
            </w:pPr>
            <w:r>
              <w:rPr>
                <w:rFonts w:hint="eastAsia" w:ascii="宋体" w:hAnsi="宋体"/>
                <w:kern w:val="0"/>
                <w:sz w:val="24"/>
              </w:rPr>
              <w:t>福建商学院2022年教职工及学生核酸检测服务采购项目</w:t>
            </w:r>
          </w:p>
        </w:tc>
        <w:tc>
          <w:tcPr>
            <w:tcW w:w="709" w:type="dxa"/>
            <w:vMerge w:val="restart"/>
            <w:vAlign w:val="center"/>
          </w:tcPr>
          <w:p>
            <w:pPr>
              <w:widowControl/>
              <w:jc w:val="center"/>
              <w:rPr>
                <w:rFonts w:ascii="宋体" w:hAnsi="宋体" w:cs="宋体"/>
                <w:sz w:val="24"/>
              </w:rPr>
            </w:pPr>
            <w:r>
              <w:rPr>
                <w:rFonts w:hint="eastAsia" w:ascii="宋体" w:hAnsi="宋体"/>
                <w:kern w:val="0"/>
                <w:sz w:val="24"/>
              </w:rPr>
              <w:t>否</w:t>
            </w:r>
          </w:p>
        </w:tc>
        <w:tc>
          <w:tcPr>
            <w:tcW w:w="1745" w:type="dxa"/>
            <w:vAlign w:val="center"/>
          </w:tcPr>
          <w:p>
            <w:pPr>
              <w:widowControl/>
              <w:jc w:val="center"/>
              <w:rPr>
                <w:rFonts w:hint="eastAsia" w:ascii="宋体" w:hAnsi="宋体"/>
                <w:kern w:val="0"/>
                <w:sz w:val="24"/>
              </w:rPr>
            </w:pPr>
            <w:r>
              <w:rPr>
                <w:rFonts w:hint="eastAsia" w:ascii="宋体" w:hAnsi="宋体"/>
                <w:kern w:val="0"/>
                <w:sz w:val="24"/>
                <w:lang w:val="en-US" w:eastAsia="zh-CN"/>
              </w:rPr>
              <w:t>33</w:t>
            </w:r>
            <w:r>
              <w:rPr>
                <w:rFonts w:hint="eastAsia" w:ascii="宋体" w:hAnsi="宋体"/>
                <w:kern w:val="0"/>
                <w:sz w:val="24"/>
              </w:rPr>
              <w:t>000</w:t>
            </w:r>
          </w:p>
          <w:p>
            <w:pPr>
              <w:widowControl/>
              <w:jc w:val="center"/>
              <w:textAlignment w:val="center"/>
              <w:rPr>
                <w:rFonts w:ascii="宋体" w:hAnsi="宋体" w:cs="宋体"/>
                <w:sz w:val="24"/>
              </w:rPr>
            </w:pPr>
            <w:r>
              <w:rPr>
                <w:rFonts w:ascii="宋体" w:hAnsi="宋体"/>
                <w:kern w:val="0"/>
                <w:sz w:val="24"/>
              </w:rPr>
              <w:t>(按实采结算)</w:t>
            </w:r>
          </w:p>
        </w:tc>
        <w:tc>
          <w:tcPr>
            <w:tcW w:w="1541" w:type="dxa"/>
            <w:vAlign w:val="center"/>
          </w:tcPr>
          <w:p>
            <w:pPr>
              <w:widowControl/>
              <w:jc w:val="center"/>
              <w:textAlignment w:val="center"/>
              <w:rPr>
                <w:rFonts w:ascii="宋体" w:hAnsi="宋体" w:cs="宋体"/>
                <w:sz w:val="24"/>
              </w:rPr>
            </w:pPr>
            <w:r>
              <w:rPr>
                <w:rFonts w:hint="eastAsia" w:ascii="宋体" w:hAnsi="宋体"/>
                <w:kern w:val="0"/>
                <w:sz w:val="24"/>
              </w:rPr>
              <w:t>2</w:t>
            </w:r>
            <w:r>
              <w:rPr>
                <w:rFonts w:hint="eastAsia" w:ascii="宋体" w:hAnsi="宋体"/>
                <w:kern w:val="0"/>
                <w:sz w:val="24"/>
                <w:lang w:val="en-US" w:eastAsia="zh-CN"/>
              </w:rPr>
              <w:t>64</w:t>
            </w:r>
            <w:r>
              <w:rPr>
                <w:rFonts w:hint="eastAsia" w:ascii="宋体" w:hAnsi="宋体"/>
                <w:kern w:val="0"/>
                <w:sz w:val="24"/>
              </w:rPr>
              <w:t>000</w:t>
            </w:r>
          </w:p>
        </w:tc>
        <w:tc>
          <w:tcPr>
            <w:tcW w:w="1473" w:type="dxa"/>
            <w:vMerge w:val="restart"/>
            <w:vAlign w:val="center"/>
          </w:tcPr>
          <w:p>
            <w:pPr>
              <w:jc w:val="center"/>
              <w:rPr>
                <w:rFonts w:hint="eastAsia" w:ascii="宋体" w:hAnsi="宋体" w:eastAsia="宋体" w:cs="Times New Roman"/>
                <w:kern w:val="0"/>
                <w:sz w:val="24"/>
                <w:szCs w:val="24"/>
                <w:lang w:val="en-US" w:eastAsia="zh-CN" w:bidi="ar-SA"/>
              </w:rPr>
            </w:pPr>
            <w:r>
              <w:rPr>
                <w:rFonts w:hint="eastAsia" w:ascii="宋体" w:hAnsi="宋体"/>
                <w:kern w:val="0"/>
                <w:sz w:val="24"/>
                <w:highlight w:val="none"/>
                <w:lang w:val="en-US" w:eastAsia="zh-CN"/>
              </w:rPr>
              <w:t>282000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trPr>
        <w:tc>
          <w:tcPr>
            <w:tcW w:w="947" w:type="dxa"/>
            <w:vMerge w:val="continue"/>
            <w:vAlign w:val="center"/>
          </w:tcPr>
          <w:p>
            <w:pPr>
              <w:widowControl/>
              <w:jc w:val="center"/>
              <w:rPr>
                <w:rFonts w:hint="eastAsia" w:ascii="宋体" w:hAnsi="宋体"/>
                <w:kern w:val="0"/>
                <w:sz w:val="24"/>
              </w:rPr>
            </w:pPr>
          </w:p>
        </w:tc>
        <w:tc>
          <w:tcPr>
            <w:tcW w:w="968" w:type="dxa"/>
            <w:vAlign w:val="center"/>
          </w:tcPr>
          <w:p>
            <w:pPr>
              <w:widowControl/>
              <w:spacing w:line="340" w:lineRule="exact"/>
              <w:jc w:val="center"/>
              <w:rPr>
                <w:rFonts w:hint="default" w:ascii="宋体" w:hAnsi="宋体" w:eastAsia="宋体"/>
                <w:color w:val="000000"/>
                <w:kern w:val="0"/>
                <w:sz w:val="24"/>
                <w:lang w:val="en-US" w:eastAsia="zh-CN"/>
              </w:rPr>
            </w:pPr>
            <w:r>
              <w:rPr>
                <w:rFonts w:hint="eastAsia" w:ascii="宋体" w:hAnsi="宋体"/>
                <w:color w:val="000000"/>
                <w:kern w:val="0"/>
                <w:sz w:val="24"/>
                <w:lang w:val="en-US" w:eastAsia="zh-CN"/>
              </w:rPr>
              <w:t>1-2</w:t>
            </w:r>
          </w:p>
        </w:tc>
        <w:tc>
          <w:tcPr>
            <w:tcW w:w="1896" w:type="dxa"/>
            <w:vMerge w:val="continue"/>
            <w:vAlign w:val="center"/>
          </w:tcPr>
          <w:p>
            <w:pPr>
              <w:jc w:val="center"/>
              <w:rPr>
                <w:rFonts w:hint="eastAsia" w:ascii="宋体" w:hAnsi="宋体"/>
                <w:kern w:val="0"/>
                <w:sz w:val="24"/>
              </w:rPr>
            </w:pPr>
          </w:p>
        </w:tc>
        <w:tc>
          <w:tcPr>
            <w:tcW w:w="709" w:type="dxa"/>
            <w:vMerge w:val="continue"/>
            <w:vAlign w:val="center"/>
          </w:tcPr>
          <w:p>
            <w:pPr>
              <w:widowControl/>
              <w:jc w:val="center"/>
              <w:rPr>
                <w:rFonts w:hint="eastAsia" w:ascii="宋体" w:hAnsi="宋体"/>
                <w:kern w:val="0"/>
                <w:sz w:val="24"/>
              </w:rPr>
            </w:pPr>
          </w:p>
        </w:tc>
        <w:tc>
          <w:tcPr>
            <w:tcW w:w="1745" w:type="dxa"/>
            <w:vAlign w:val="center"/>
          </w:tcPr>
          <w:p>
            <w:pPr>
              <w:widowControl/>
              <w:jc w:val="center"/>
              <w:textAlignment w:val="center"/>
              <w:rPr>
                <w:rFonts w:hint="eastAsia" w:ascii="宋体" w:hAnsi="宋体"/>
                <w:kern w:val="0"/>
                <w:sz w:val="24"/>
                <w:lang w:val="en-US" w:eastAsia="zh-CN"/>
              </w:rPr>
            </w:pPr>
            <w:r>
              <w:rPr>
                <w:rFonts w:hint="eastAsia" w:ascii="宋体" w:hAnsi="宋体"/>
                <w:kern w:val="0"/>
                <w:sz w:val="24"/>
                <w:lang w:val="en-US" w:eastAsia="zh-CN"/>
              </w:rPr>
              <w:t>1000</w:t>
            </w:r>
          </w:p>
          <w:p>
            <w:pPr>
              <w:widowControl/>
              <w:jc w:val="left"/>
              <w:textAlignment w:val="center"/>
              <w:rPr>
                <w:rFonts w:hint="default" w:ascii="宋体" w:hAnsi="宋体" w:eastAsia="宋体"/>
                <w:kern w:val="0"/>
                <w:sz w:val="24"/>
                <w:lang w:val="en-US" w:eastAsia="zh-CN"/>
              </w:rPr>
            </w:pPr>
            <w:r>
              <w:rPr>
                <w:rFonts w:hint="eastAsia" w:ascii="宋体" w:hAnsi="宋体"/>
                <w:kern w:val="0"/>
                <w:sz w:val="24"/>
                <w:lang w:val="en-US" w:eastAsia="zh-CN"/>
              </w:rPr>
              <w:t>(按实采结算)</w:t>
            </w:r>
          </w:p>
        </w:tc>
        <w:tc>
          <w:tcPr>
            <w:tcW w:w="1541" w:type="dxa"/>
            <w:vAlign w:val="center"/>
          </w:tcPr>
          <w:p>
            <w:pPr>
              <w:widowControl/>
              <w:jc w:val="center"/>
              <w:textAlignment w:val="center"/>
              <w:rPr>
                <w:rFonts w:hint="default" w:ascii="宋体" w:hAnsi="宋体" w:eastAsia="宋体"/>
                <w:kern w:val="0"/>
                <w:sz w:val="24"/>
                <w:lang w:val="en-US" w:eastAsia="zh-CN"/>
              </w:rPr>
            </w:pPr>
            <w:r>
              <w:rPr>
                <w:rFonts w:hint="eastAsia" w:ascii="宋体" w:hAnsi="宋体"/>
                <w:kern w:val="0"/>
                <w:sz w:val="24"/>
                <w:lang w:val="en-US" w:eastAsia="zh-CN"/>
              </w:rPr>
              <w:t>18000</w:t>
            </w:r>
          </w:p>
        </w:tc>
        <w:tc>
          <w:tcPr>
            <w:tcW w:w="1473" w:type="dxa"/>
            <w:vMerge w:val="continue"/>
            <w:vAlign w:val="center"/>
          </w:tcPr>
          <w:p>
            <w:pPr>
              <w:widowControl/>
              <w:jc w:val="center"/>
              <w:textAlignment w:val="center"/>
              <w:rPr>
                <w:rFonts w:hint="eastAsia" w:ascii="宋体" w:hAnsi="宋体"/>
                <w:kern w:val="0"/>
                <w:sz w:val="24"/>
                <w:lang w:val="en-US" w:eastAsia="zh-CN"/>
              </w:rPr>
            </w:pPr>
          </w:p>
        </w:tc>
      </w:tr>
    </w:tbl>
    <w:p>
      <w:pPr>
        <w:spacing w:line="460" w:lineRule="exact"/>
        <w:ind w:firstLine="480" w:firstLineChars="200"/>
        <w:rPr>
          <w:rFonts w:ascii="宋体" w:hAnsi="宋体" w:cs="宋体"/>
          <w:sz w:val="24"/>
        </w:rPr>
      </w:pPr>
      <w:r>
        <w:rPr>
          <w:rFonts w:hint="eastAsia" w:ascii="宋体" w:hAnsi="宋体"/>
          <w:bCs/>
          <w:sz w:val="24"/>
        </w:rPr>
        <w:t>供应商的报价中需包含专业检测人员、检测专用工具、检测耗材、税收、运输和保险等与本项目相关的一切费用。</w:t>
      </w:r>
    </w:p>
    <w:p>
      <w:pPr>
        <w:spacing w:line="460" w:lineRule="exact"/>
        <w:rPr>
          <w:rFonts w:hint="eastAsia" w:ascii="宋体" w:hAnsi="宋体" w:eastAsia="宋体" w:cs="宋体"/>
          <w:b/>
          <w:bCs/>
          <w:color w:val="000000" w:themeColor="text1"/>
          <w:sz w:val="24"/>
          <w:lang w:eastAsia="zh-CN"/>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4</w:t>
      </w:r>
      <w:r>
        <w:rPr>
          <w:rFonts w:hint="eastAsia" w:ascii="宋体" w:hAnsi="宋体" w:cs="宋体"/>
          <w:b/>
          <w:bCs/>
          <w:color w:val="000000" w:themeColor="text1"/>
          <w:sz w:val="24"/>
          <w:lang w:eastAsia="zh-CN"/>
          <w14:textFill>
            <w14:solidFill>
              <w14:schemeClr w14:val="tx1"/>
            </w14:solidFill>
          </w14:textFill>
        </w:rPr>
        <w:t>、评标办法：</w:t>
      </w:r>
      <w:r>
        <w:rPr>
          <w:rFonts w:hint="eastAsia" w:ascii="宋体" w:hAnsi="宋体" w:cs="宋体"/>
          <w:b w:val="0"/>
          <w:bCs w:val="0"/>
          <w:color w:val="000000" w:themeColor="text1"/>
          <w:sz w:val="24"/>
          <w:lang w:eastAsia="zh-CN"/>
          <w14:textFill>
            <w14:solidFill>
              <w14:schemeClr w14:val="tx1"/>
            </w14:solidFill>
          </w14:textFill>
        </w:rPr>
        <w:t>最低评标价法</w:t>
      </w:r>
    </w:p>
    <w:p>
      <w:pPr>
        <w:spacing w:line="460" w:lineRule="exact"/>
        <w:rPr>
          <w:rFonts w:hint="default" w:ascii="宋体" w:hAnsi="宋体"/>
          <w:b w:val="0"/>
          <w:bCs w:val="0"/>
          <w:color w:val="auto"/>
          <w:sz w:val="24"/>
          <w:lang w:val="en-US"/>
        </w:rPr>
      </w:pPr>
      <w:r>
        <w:rPr>
          <w:rFonts w:hint="eastAsia" w:ascii="宋体" w:hAnsi="宋体" w:cs="宋体"/>
          <w:b/>
          <w:bCs/>
          <w:color w:val="000000" w:themeColor="text1"/>
          <w:sz w:val="24"/>
          <w:lang w:val="en-US" w:eastAsia="zh-CN"/>
          <w14:textFill>
            <w14:solidFill>
              <w14:schemeClr w14:val="tx1"/>
            </w14:solidFill>
          </w14:textFill>
        </w:rPr>
        <w:t>5、</w:t>
      </w:r>
      <w:r>
        <w:rPr>
          <w:rFonts w:hint="eastAsia" w:ascii="宋体" w:hAnsi="宋体" w:cs="宋体"/>
          <w:b/>
          <w:bCs/>
          <w:color w:val="000000" w:themeColor="text1"/>
          <w:sz w:val="24"/>
          <w14:textFill>
            <w14:solidFill>
              <w14:schemeClr w14:val="tx1"/>
            </w14:solidFill>
          </w14:textFill>
        </w:rPr>
        <w:t>报价</w:t>
      </w:r>
      <w:r>
        <w:rPr>
          <w:rFonts w:hint="eastAsia" w:ascii="宋体" w:hAnsi="宋体" w:cs="宋体"/>
          <w:b/>
          <w:bCs/>
          <w:color w:val="000000" w:themeColor="text1"/>
          <w:sz w:val="24"/>
          <w:lang w:eastAsia="zh-CN"/>
          <w14:textFill>
            <w14:solidFill>
              <w14:schemeClr w14:val="tx1"/>
            </w14:solidFill>
          </w14:textFill>
        </w:rPr>
        <w:t>要求</w:t>
      </w:r>
      <w:r>
        <w:rPr>
          <w:rFonts w:hint="eastAsia" w:ascii="宋体" w:hAnsi="宋体" w:cs="宋体"/>
          <w:b/>
          <w:bCs/>
          <w:color w:val="000000" w:themeColor="text1"/>
          <w:sz w:val="24"/>
          <w14:textFill>
            <w14:solidFill>
              <w14:schemeClr w14:val="tx1"/>
            </w14:solidFill>
          </w14:textFill>
        </w:rPr>
        <w:t>：</w:t>
      </w:r>
      <w:r>
        <w:rPr>
          <w:rFonts w:hint="eastAsia" w:ascii="宋体" w:hAnsi="宋体"/>
          <w:b w:val="0"/>
          <w:bCs w:val="0"/>
          <w:color w:val="auto"/>
          <w:kern w:val="0"/>
          <w:sz w:val="24"/>
          <w:lang w:eastAsia="zh-CN"/>
        </w:rPr>
        <w:t>报价人只需要对品目号</w:t>
      </w:r>
      <w:r>
        <w:rPr>
          <w:rFonts w:hint="eastAsia" w:ascii="宋体" w:hAnsi="宋体"/>
          <w:b w:val="0"/>
          <w:bCs w:val="0"/>
          <w:color w:val="auto"/>
          <w:kern w:val="0"/>
          <w:sz w:val="24"/>
          <w:lang w:val="en-US" w:eastAsia="zh-CN"/>
        </w:rPr>
        <w:t>1进行报价；品目号2为固定报价，报价人对品号2报价时直接按预算价报价，即</w:t>
      </w:r>
      <w:r>
        <w:rPr>
          <w:rFonts w:hint="eastAsia" w:ascii="宋体" w:hAnsi="宋体"/>
          <w:b w:val="0"/>
          <w:bCs w:val="0"/>
          <w:color w:val="auto"/>
          <w:kern w:val="0"/>
          <w:sz w:val="24"/>
          <w:highlight w:val="none"/>
          <w:lang w:val="en-US" w:eastAsia="zh-CN"/>
        </w:rPr>
        <w:t>18</w:t>
      </w:r>
      <w:r>
        <w:rPr>
          <w:rFonts w:hint="eastAsia" w:ascii="宋体" w:hAnsi="宋体"/>
          <w:b w:val="0"/>
          <w:bCs w:val="0"/>
          <w:color w:val="auto"/>
          <w:kern w:val="0"/>
          <w:sz w:val="24"/>
          <w:lang w:val="en-US" w:eastAsia="zh-CN"/>
        </w:rPr>
        <w:t>元/人/次，</w:t>
      </w:r>
      <w:r>
        <w:rPr>
          <w:rFonts w:hint="eastAsia" w:ascii="宋体" w:hAnsi="宋体"/>
          <w:b/>
          <w:bCs/>
          <w:color w:val="auto"/>
          <w:kern w:val="0"/>
          <w:sz w:val="24"/>
          <w:lang w:val="en-US" w:eastAsia="zh-CN"/>
        </w:rPr>
        <w:t>按实结算，并随报价一览表对此做承诺</w:t>
      </w:r>
      <w:r>
        <w:rPr>
          <w:rFonts w:hint="eastAsia" w:ascii="宋体" w:hAnsi="宋体"/>
          <w:b w:val="0"/>
          <w:bCs w:val="0"/>
          <w:color w:val="auto"/>
          <w:kern w:val="0"/>
          <w:sz w:val="24"/>
          <w:lang w:val="en-US" w:eastAsia="zh-CN"/>
        </w:rPr>
        <w:t>，若未按此要求报价，视为无效报价。</w:t>
      </w:r>
    </w:p>
    <w:p>
      <w:pPr>
        <w:spacing w:line="360" w:lineRule="auto"/>
        <w:textAlignment w:val="baseline"/>
        <w:rPr>
          <w:rFonts w:ascii="宋体" w:hAnsi="宋体" w:cs="宋体"/>
          <w:color w:val="000000" w:themeColor="text1"/>
          <w:sz w:val="24"/>
          <w14:textFill>
            <w14:solidFill>
              <w14:schemeClr w14:val="tx1"/>
            </w14:solidFill>
          </w14:textFill>
        </w:rPr>
      </w:pPr>
      <w:r>
        <w:rPr>
          <w:rFonts w:hint="eastAsia" w:ascii="宋体" w:hAnsi="宋体" w:cs="宋体"/>
          <w:b/>
          <w:bCs/>
          <w:sz w:val="24"/>
        </w:rPr>
        <w:t>5、报价单位资格要求：</w:t>
      </w:r>
      <w:r>
        <w:rPr>
          <w:rFonts w:hint="eastAsia" w:ascii="宋体" w:hAnsi="宋体" w:cs="宋体"/>
          <w:sz w:val="24"/>
        </w:rPr>
        <w:t>须具备独立承担民事责任能力的中华人民共和国境内注册的法人，且有能力履行本项目所必须的设备和专业技术能力。</w:t>
      </w:r>
      <w:r>
        <w:rPr>
          <w:rFonts w:hint="eastAsia" w:ascii="宋体" w:hAnsi="宋体" w:cs="宋体"/>
          <w:color w:val="000000" w:themeColor="text1"/>
          <w:sz w:val="24"/>
          <w14:textFill>
            <w14:solidFill>
              <w14:schemeClr w14:val="tx1"/>
            </w14:solidFill>
          </w14:textFill>
        </w:rPr>
        <w:t>并提交以下资质证明文件：</w:t>
      </w:r>
    </w:p>
    <w:p>
      <w:pPr>
        <w:spacing w:line="360" w:lineRule="auto"/>
        <w:textAlignment w:val="baseline"/>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（1）营业执照副本复印件（或三证合一营业执照）；</w:t>
      </w:r>
    </w:p>
    <w:p>
      <w:pPr>
        <w:spacing w:line="360" w:lineRule="auto"/>
        <w:textAlignment w:val="baseline"/>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（2）税务登记证副本复印件；（如果是三证合一营业执照无需提供）</w:t>
      </w:r>
    </w:p>
    <w:p>
      <w:pPr>
        <w:spacing w:line="360" w:lineRule="auto"/>
        <w:textAlignment w:val="baseline"/>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（3) 组织机构代码证复印件；（如果是三证合一营业执照无需提供）</w:t>
      </w:r>
    </w:p>
    <w:p>
      <w:pPr>
        <w:spacing w:line="360" w:lineRule="auto"/>
        <w:textAlignment w:val="baseline"/>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（4）法定代表人及投标人代表的有效身份证明复印件；</w:t>
      </w:r>
    </w:p>
    <w:p>
      <w:pPr>
        <w:spacing w:line="360" w:lineRule="auto"/>
        <w:textAlignment w:val="baseline"/>
        <w:rPr>
          <w:rFonts w:hint="eastAsia"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（5）法定代表人授权书原件(报价代表是法定代表人无需)；</w:t>
      </w:r>
    </w:p>
    <w:p>
      <w:pPr>
        <w:pStyle w:val="3"/>
        <w:spacing w:line="360" w:lineRule="auto"/>
        <w:rPr>
          <w:rFonts w:hint="eastAsia" w:ascii="宋体" w:hAnsi="宋体" w:eastAsia="宋体" w:cs="宋体"/>
          <w:sz w:val="24"/>
          <w:szCs w:val="24"/>
          <w:highlight w:val="none"/>
          <w:lang w:eastAsia="zh-CN"/>
        </w:rPr>
      </w:pPr>
      <w:r>
        <w:rPr>
          <w:rFonts w:hint="eastAsia" w:ascii="宋体" w:hAnsi="宋体" w:cs="宋体"/>
          <w:color w:val="000000" w:themeColor="text1"/>
          <w:sz w:val="24"/>
          <w:highlight w:val="none"/>
          <w:lang w:eastAsia="zh-CN"/>
          <w14:textFill>
            <w14:solidFill>
              <w14:schemeClr w14:val="tx1"/>
            </w14:solidFill>
          </w14:textFill>
        </w:rPr>
        <w:t>（</w:t>
      </w:r>
      <w:r>
        <w:rPr>
          <w:rFonts w:hint="eastAsia" w:ascii="宋体" w:hAnsi="宋体" w:cs="宋体"/>
          <w:color w:val="000000" w:themeColor="text1"/>
          <w:sz w:val="24"/>
          <w:highlight w:val="none"/>
          <w:lang w:val="en-US" w:eastAsia="zh-CN"/>
          <w14:textFill>
            <w14:solidFill>
              <w14:schemeClr w14:val="tx1"/>
            </w14:solidFill>
          </w14:textFill>
        </w:rPr>
        <w:t>6</w:t>
      </w:r>
      <w:r>
        <w:rPr>
          <w:rFonts w:hint="eastAsia" w:ascii="宋体" w:hAnsi="宋体" w:cs="宋体"/>
          <w:color w:val="000000" w:themeColor="text1"/>
          <w:sz w:val="24"/>
          <w:highlight w:val="none"/>
          <w:lang w:eastAsia="zh-CN"/>
          <w14:textFill>
            <w14:solidFill>
              <w14:schemeClr w14:val="tx1"/>
            </w14:solidFill>
          </w14:textFill>
        </w:rPr>
        <w:t>）属于</w:t>
      </w:r>
      <w:r>
        <w:rPr>
          <w:rFonts w:hint="eastAsia" w:ascii="宋体" w:hAnsi="宋体" w:eastAsia="宋体" w:cs="宋体"/>
          <w:color w:val="000000"/>
          <w:kern w:val="0"/>
          <w:sz w:val="24"/>
          <w:szCs w:val="24"/>
          <w:highlight w:val="none"/>
          <w:lang w:val="en-US" w:eastAsia="zh-CN" w:bidi="ar"/>
        </w:rPr>
        <w:t>福建省卫健委发布的《福建省新型冠状病毒核酸检测医疗机构名单》中的医疗机构及第三方机构（福州市区）的</w:t>
      </w:r>
      <w:r>
        <w:rPr>
          <w:rFonts w:hint="eastAsia" w:ascii="宋体" w:hAnsi="宋体" w:eastAsia="宋体" w:cs="宋体"/>
          <w:b w:val="0"/>
          <w:bCs w:val="0"/>
          <w:color w:val="auto"/>
          <w:kern w:val="0"/>
          <w:sz w:val="24"/>
          <w:szCs w:val="24"/>
          <w:highlight w:val="none"/>
          <w:lang w:val="en-GB" w:eastAsia="zh-CN"/>
        </w:rPr>
        <w:t>证明文件复印件</w:t>
      </w:r>
    </w:p>
    <w:p>
      <w:pPr>
        <w:spacing w:line="360" w:lineRule="auto"/>
        <w:rPr>
          <w:rFonts w:hint="eastAsia" w:ascii="宋体" w:hAnsi="宋体" w:eastAsia="宋体"/>
          <w:b/>
          <w:sz w:val="24"/>
          <w:lang w:eastAsia="zh-CN"/>
        </w:rPr>
      </w:pPr>
      <w:r>
        <w:rPr>
          <w:rFonts w:hint="eastAsia" w:ascii="宋体" w:hAnsi="宋体" w:cs="宋体"/>
          <w:b/>
          <w:bCs/>
          <w:sz w:val="24"/>
        </w:rPr>
        <w:t>6、</w:t>
      </w:r>
      <w:r>
        <w:rPr>
          <w:rFonts w:hint="eastAsia" w:ascii="宋体" w:hAnsi="宋体"/>
          <w:b/>
          <w:sz w:val="24"/>
        </w:rPr>
        <w:t>技术和服务要求</w:t>
      </w:r>
      <w:r>
        <w:rPr>
          <w:rFonts w:hint="eastAsia" w:ascii="宋体" w:hAnsi="宋体"/>
          <w:b/>
          <w:sz w:val="24"/>
          <w:lang w:eastAsia="zh-CN"/>
        </w:rPr>
        <w:t>：</w:t>
      </w:r>
    </w:p>
    <w:p>
      <w:pPr>
        <w:widowControl/>
        <w:spacing w:line="360" w:lineRule="auto"/>
        <w:ind w:firstLine="482" w:firstLineChars="200"/>
        <w:jc w:val="left"/>
        <w:rPr>
          <w:rFonts w:hint="eastAsia" w:ascii="Helvetica" w:hAnsi="Helvetica" w:cs="Helvetica"/>
          <w:kern w:val="0"/>
          <w:sz w:val="24"/>
        </w:rPr>
      </w:pPr>
      <w:r>
        <w:rPr>
          <w:rFonts w:hint="eastAsia" w:ascii="Helvetica" w:hAnsi="Helvetica" w:cs="Helvetica"/>
          <w:b/>
          <w:kern w:val="0"/>
          <w:sz w:val="24"/>
          <w:lang w:val="en-US" w:eastAsia="zh-CN"/>
        </w:rPr>
        <w:t>6</w:t>
      </w:r>
      <w:r>
        <w:rPr>
          <w:rFonts w:hint="eastAsia" w:ascii="Helvetica" w:hAnsi="Helvetica" w:cs="Helvetica"/>
          <w:b/>
          <w:kern w:val="0"/>
          <w:sz w:val="24"/>
        </w:rPr>
        <w:t>.1检测</w:t>
      </w:r>
      <w:r>
        <w:rPr>
          <w:rFonts w:hint="eastAsia" w:ascii="宋体" w:hAnsi="宋体"/>
          <w:b/>
          <w:kern w:val="0"/>
          <w:sz w:val="24"/>
        </w:rPr>
        <w:t>服务地点</w:t>
      </w:r>
      <w:r>
        <w:rPr>
          <w:rFonts w:hint="eastAsia" w:ascii="宋体" w:hAnsi="宋体"/>
          <w:bCs/>
          <w:kern w:val="0"/>
          <w:sz w:val="24"/>
        </w:rPr>
        <w:t>：福建商学院连江校区、马尾校区及鼓楼校区。</w:t>
      </w:r>
    </w:p>
    <w:p>
      <w:pPr>
        <w:widowControl/>
        <w:spacing w:line="360" w:lineRule="auto"/>
        <w:ind w:firstLine="482" w:firstLineChars="200"/>
        <w:jc w:val="left"/>
        <w:rPr>
          <w:rFonts w:hint="eastAsia" w:ascii="Helvetica" w:hAnsi="Helvetica" w:cs="Helvetica"/>
          <w:bCs/>
          <w:kern w:val="0"/>
          <w:sz w:val="24"/>
        </w:rPr>
      </w:pPr>
      <w:r>
        <w:rPr>
          <w:rFonts w:hint="eastAsia" w:ascii="Helvetica" w:hAnsi="Helvetica" w:cs="Helvetica"/>
          <w:b/>
          <w:kern w:val="0"/>
          <w:sz w:val="24"/>
          <w:lang w:val="en-US" w:eastAsia="zh-CN"/>
        </w:rPr>
        <w:t>6</w:t>
      </w:r>
      <w:r>
        <w:rPr>
          <w:rFonts w:hint="eastAsia" w:ascii="Helvetica" w:hAnsi="Helvetica" w:cs="Helvetica"/>
          <w:b/>
          <w:kern w:val="0"/>
          <w:sz w:val="24"/>
        </w:rPr>
        <w:t>.2检测服务</w:t>
      </w:r>
      <w:r>
        <w:rPr>
          <w:rFonts w:hint="eastAsia" w:ascii="Helvetica" w:hAnsi="Helvetica" w:cs="Helvetica"/>
          <w:b/>
          <w:bCs/>
          <w:kern w:val="0"/>
          <w:sz w:val="24"/>
        </w:rPr>
        <w:t xml:space="preserve">时间： </w:t>
      </w:r>
      <w:r>
        <w:rPr>
          <w:rFonts w:hint="eastAsia" w:ascii="Helvetica" w:hAnsi="Helvetica" w:cs="Helvetica"/>
          <w:bCs/>
          <w:kern w:val="0"/>
          <w:sz w:val="24"/>
        </w:rPr>
        <w:t>成交人在接到校方通知后及时进场，随时配合校方要求进行核酸检测，各校区待采样人数以实际为准。</w:t>
      </w:r>
    </w:p>
    <w:p>
      <w:pPr>
        <w:widowControl/>
        <w:spacing w:line="360" w:lineRule="auto"/>
        <w:ind w:firstLine="482" w:firstLineChars="200"/>
        <w:jc w:val="left"/>
        <w:rPr>
          <w:rFonts w:hint="eastAsia" w:ascii="Helvetica" w:hAnsi="Helvetica" w:cs="Helvetica"/>
          <w:b/>
          <w:bCs/>
          <w:kern w:val="0"/>
          <w:sz w:val="24"/>
        </w:rPr>
      </w:pPr>
      <w:r>
        <w:rPr>
          <w:rFonts w:hint="eastAsia" w:ascii="Helvetica" w:hAnsi="Helvetica" w:cs="Helvetica"/>
          <w:b/>
          <w:sz w:val="24"/>
          <w:lang w:val="en-US" w:eastAsia="zh-CN"/>
        </w:rPr>
        <w:t>6</w:t>
      </w:r>
      <w:r>
        <w:rPr>
          <w:rFonts w:hint="eastAsia" w:ascii="Helvetica" w:hAnsi="Helvetica" w:cs="Helvetica"/>
          <w:b/>
          <w:sz w:val="24"/>
        </w:rPr>
        <w:t>.3</w:t>
      </w:r>
      <w:r>
        <w:rPr>
          <w:rFonts w:hint="eastAsia" w:ascii="Helvetica" w:hAnsi="Helvetica" w:cs="Helvetica"/>
          <w:b/>
          <w:kern w:val="0"/>
          <w:sz w:val="24"/>
        </w:rPr>
        <w:t>服务要求</w:t>
      </w:r>
      <w:r>
        <w:rPr>
          <w:rFonts w:hint="eastAsia" w:ascii="Helvetica" w:hAnsi="Helvetica" w:cs="Helvetica"/>
          <w:b/>
          <w:bCs/>
          <w:kern w:val="0"/>
          <w:sz w:val="24"/>
        </w:rPr>
        <w:t>：</w:t>
      </w:r>
    </w:p>
    <w:p>
      <w:pPr>
        <w:spacing w:line="360" w:lineRule="auto"/>
        <w:ind w:firstLine="480" w:firstLineChars="200"/>
        <w:rPr>
          <w:rFonts w:hint="eastAsia" w:ascii="宋体" w:hAnsi="宋体"/>
          <w:kern w:val="0"/>
          <w:sz w:val="24"/>
        </w:rPr>
      </w:pPr>
      <w:r>
        <w:rPr>
          <w:rFonts w:hint="eastAsia" w:ascii="宋体" w:hAnsi="宋体"/>
          <w:kern w:val="0"/>
          <w:sz w:val="24"/>
          <w:lang w:val="en-US" w:eastAsia="zh-CN"/>
        </w:rPr>
        <w:t>6</w:t>
      </w:r>
      <w:r>
        <w:rPr>
          <w:rFonts w:hint="eastAsia" w:ascii="宋体" w:hAnsi="宋体"/>
          <w:kern w:val="0"/>
          <w:sz w:val="24"/>
        </w:rPr>
        <w:t>.3.1</w:t>
      </w:r>
      <w:r>
        <w:rPr>
          <w:rFonts w:hint="eastAsia" w:ascii="Helvetica" w:hAnsi="Helvetica" w:cs="Helvetica"/>
          <w:bCs/>
          <w:kern w:val="0"/>
          <w:sz w:val="24"/>
        </w:rPr>
        <w:t>自中标之日起随时配合校方要求</w:t>
      </w:r>
      <w:r>
        <w:rPr>
          <w:rFonts w:hint="eastAsia" w:ascii="宋体" w:hAnsi="宋体"/>
          <w:kern w:val="0"/>
          <w:sz w:val="24"/>
        </w:rPr>
        <w:t>对三个校区（连江、鼓楼、马尾）师生进行核酸检测，按实</w:t>
      </w:r>
      <w:r>
        <w:rPr>
          <w:rFonts w:hint="eastAsia" w:ascii="宋体" w:hAnsi="宋体"/>
          <w:kern w:val="0"/>
          <w:sz w:val="24"/>
          <w:lang w:eastAsia="zh-CN"/>
        </w:rPr>
        <w:t>采数</w:t>
      </w:r>
      <w:r>
        <w:rPr>
          <w:rFonts w:hint="eastAsia" w:ascii="宋体" w:hAnsi="宋体"/>
          <w:kern w:val="0"/>
          <w:sz w:val="24"/>
        </w:rPr>
        <w:t>结算。</w:t>
      </w:r>
    </w:p>
    <w:p>
      <w:pPr>
        <w:spacing w:line="360" w:lineRule="auto"/>
        <w:ind w:firstLine="480" w:firstLineChars="200"/>
        <w:rPr>
          <w:rFonts w:hint="eastAsia" w:ascii="宋体" w:hAnsi="宋体"/>
          <w:kern w:val="0"/>
          <w:sz w:val="24"/>
        </w:rPr>
      </w:pPr>
      <w:r>
        <w:rPr>
          <w:rFonts w:hint="eastAsia" w:ascii="宋体" w:hAnsi="宋体"/>
          <w:kern w:val="0"/>
          <w:sz w:val="24"/>
          <w:lang w:val="en-US" w:eastAsia="zh-CN"/>
        </w:rPr>
        <w:t>6</w:t>
      </w:r>
      <w:r>
        <w:rPr>
          <w:rFonts w:hint="eastAsia" w:ascii="宋体" w:hAnsi="宋体"/>
          <w:kern w:val="0"/>
          <w:sz w:val="24"/>
        </w:rPr>
        <w:t>.3.2具体服务要求：</w:t>
      </w:r>
    </w:p>
    <w:p>
      <w:pPr>
        <w:spacing w:line="360" w:lineRule="auto"/>
        <w:ind w:firstLine="480" w:firstLineChars="200"/>
        <w:rPr>
          <w:rFonts w:hint="eastAsia" w:ascii="宋体" w:hAnsi="宋体"/>
          <w:kern w:val="0"/>
          <w:sz w:val="24"/>
        </w:rPr>
      </w:pPr>
      <w:r>
        <w:rPr>
          <w:rFonts w:hint="eastAsia" w:ascii="宋体" w:hAnsi="宋体"/>
          <w:kern w:val="0"/>
          <w:sz w:val="24"/>
        </w:rPr>
        <w:t>（1）采样：上门采样，专人专车运送样本，单个样本必须上门采集；十合一采样检测方式或一人一检测。</w:t>
      </w:r>
    </w:p>
    <w:p>
      <w:pPr>
        <w:spacing w:line="360" w:lineRule="auto"/>
        <w:ind w:firstLine="480" w:firstLineChars="200"/>
        <w:rPr>
          <w:rFonts w:hint="eastAsia" w:ascii="宋体" w:hAnsi="宋体"/>
          <w:kern w:val="0"/>
          <w:sz w:val="24"/>
        </w:rPr>
      </w:pPr>
      <w:r>
        <w:rPr>
          <w:rFonts w:hint="eastAsia" w:ascii="宋体" w:hAnsi="宋体"/>
          <w:kern w:val="0"/>
          <w:sz w:val="24"/>
        </w:rPr>
        <w:t>（2）出具报告时间：教职工和学生进行核酸检测采样结束后，次日12点前必须出具核酸检测结果。</w:t>
      </w:r>
    </w:p>
    <w:p>
      <w:pPr>
        <w:spacing w:line="360" w:lineRule="auto"/>
        <w:ind w:firstLine="480" w:firstLineChars="200"/>
        <w:rPr>
          <w:rFonts w:hint="eastAsia" w:ascii="宋体" w:hAnsi="宋体"/>
          <w:kern w:val="0"/>
          <w:sz w:val="24"/>
        </w:rPr>
      </w:pPr>
      <w:r>
        <w:rPr>
          <w:rFonts w:hint="eastAsia" w:ascii="宋体" w:hAnsi="宋体"/>
          <w:kern w:val="0"/>
          <w:sz w:val="24"/>
        </w:rPr>
        <w:t>（3）提供完善的结果报告，提供至少三种结果查询方法，提供专业的咨询服务，提供所有涉及的耗材。如遇阳性，第一时间汇报采购人。</w:t>
      </w:r>
    </w:p>
    <w:p>
      <w:pPr>
        <w:spacing w:line="360" w:lineRule="auto"/>
        <w:ind w:firstLine="480" w:firstLineChars="200"/>
        <w:rPr>
          <w:rFonts w:hint="eastAsia" w:ascii="宋体" w:hAnsi="宋体"/>
          <w:kern w:val="0"/>
          <w:sz w:val="24"/>
        </w:rPr>
      </w:pPr>
      <w:r>
        <w:rPr>
          <w:rFonts w:hint="eastAsia" w:ascii="宋体" w:hAnsi="宋体"/>
          <w:kern w:val="0"/>
          <w:sz w:val="24"/>
        </w:rPr>
        <w:t>（4）在此次核酸检测服务过程中，如福州市核酸检测指导价格低于检测价格以指导价计费。</w:t>
      </w:r>
    </w:p>
    <w:p>
      <w:pPr>
        <w:spacing w:line="360" w:lineRule="auto"/>
        <w:ind w:firstLine="480" w:firstLineChars="200"/>
        <w:rPr>
          <w:rFonts w:hint="eastAsia" w:ascii="宋体" w:hAnsi="宋体"/>
          <w:kern w:val="0"/>
          <w:sz w:val="24"/>
        </w:rPr>
      </w:pPr>
      <w:r>
        <w:rPr>
          <w:rFonts w:hint="eastAsia" w:ascii="宋体" w:hAnsi="宋体"/>
          <w:kern w:val="0"/>
          <w:sz w:val="24"/>
        </w:rPr>
        <w:t>（5）检测方依照国家相关标准，为采购人提供上门采样服务并保证检测的安全，在检测过程中，如因检测方操作不当等原因给采购人造成损失由检测方承担全部责任。</w:t>
      </w:r>
    </w:p>
    <w:p>
      <w:pPr>
        <w:pStyle w:val="7"/>
        <w:spacing w:before="0" w:beforeAutospacing="0" w:after="0" w:afterAutospacing="0" w:line="360" w:lineRule="auto"/>
        <w:ind w:firstLine="482" w:firstLineChars="200"/>
        <w:rPr>
          <w:rFonts w:hint="eastAsia"/>
          <w:b/>
          <w:bCs/>
        </w:rPr>
      </w:pPr>
      <w:r>
        <w:rPr>
          <w:rFonts w:hint="eastAsia" w:ascii="Helvetica" w:hAnsi="Helvetica" w:cs="Helvetica"/>
          <w:b/>
          <w:lang w:val="en-US" w:eastAsia="zh-CN"/>
        </w:rPr>
        <w:t>6</w:t>
      </w:r>
      <w:r>
        <w:rPr>
          <w:rFonts w:hint="eastAsia" w:ascii="Helvetica" w:hAnsi="Helvetica" w:cs="Helvetica"/>
          <w:b/>
          <w:lang w:val="en-US"/>
        </w:rPr>
        <w:t>.4</w:t>
      </w:r>
      <w:r>
        <w:rPr>
          <w:rFonts w:hint="eastAsia"/>
          <w:bCs/>
        </w:rPr>
        <w:t>供应商</w:t>
      </w:r>
      <w:r>
        <w:rPr>
          <w:rFonts w:hint="eastAsia"/>
        </w:rPr>
        <w:t>应承诺在服务期内拟派的所有人员须遵循采购人疫情期间要求每次进入现场必须持有效的核酸检测为阴性的报告；所有检测费用由</w:t>
      </w:r>
      <w:r>
        <w:rPr>
          <w:rFonts w:hint="eastAsia"/>
          <w:bCs/>
        </w:rPr>
        <w:t>供应商</w:t>
      </w:r>
      <w:r>
        <w:rPr>
          <w:rFonts w:hint="eastAsia"/>
        </w:rPr>
        <w:t>自行承担。</w:t>
      </w:r>
    </w:p>
    <w:p>
      <w:pPr>
        <w:numPr>
          <w:numId w:val="0"/>
        </w:numPr>
        <w:spacing w:line="360" w:lineRule="auto"/>
        <w:rPr>
          <w:rFonts w:hint="eastAsia"/>
        </w:rPr>
      </w:pPr>
      <w:r>
        <w:rPr>
          <w:rFonts w:hint="eastAsia" w:ascii="宋体" w:hAnsi="宋体" w:cs="宋体"/>
          <w:b/>
          <w:bCs/>
          <w:i w:val="0"/>
          <w:caps w:val="0"/>
          <w:spacing w:val="0"/>
          <w:w w:val="100"/>
          <w:sz w:val="24"/>
          <w:lang w:val="en-US" w:eastAsia="zh-CN"/>
        </w:rPr>
        <w:t>7、</w:t>
      </w:r>
      <w:r>
        <w:rPr>
          <w:rFonts w:hint="eastAsia" w:ascii="宋体" w:hAnsi="宋体" w:cs="宋体"/>
          <w:b/>
          <w:bCs/>
          <w:i w:val="0"/>
          <w:caps w:val="0"/>
          <w:spacing w:val="0"/>
          <w:w w:val="100"/>
          <w:sz w:val="24"/>
        </w:rPr>
        <w:t>付款方式：</w:t>
      </w:r>
      <w:r>
        <w:rPr>
          <w:rFonts w:hint="eastAsia" w:ascii="新宋体" w:hAnsi="新宋体" w:eastAsia="新宋体" w:cs="新宋体"/>
          <w:sz w:val="24"/>
        </w:rPr>
        <w:t>分批次按采样方式及实采数量结算，按检测时间及要求出具报告给</w:t>
      </w:r>
      <w:r>
        <w:rPr>
          <w:rFonts w:hint="eastAsia" w:ascii="新宋体" w:hAnsi="新宋体" w:eastAsia="新宋体" w:cs="新宋体"/>
          <w:sz w:val="24"/>
          <w:lang w:eastAsia="zh-CN"/>
        </w:rPr>
        <w:t>采购人</w:t>
      </w:r>
      <w:r>
        <w:rPr>
          <w:rFonts w:hint="eastAsia" w:ascii="新宋体" w:hAnsi="新宋体" w:eastAsia="新宋体" w:cs="新宋体"/>
          <w:sz w:val="24"/>
        </w:rPr>
        <w:t>后，提供检测样本汇总清单、正规发票等材料办理款项支付手续。</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请各报价单位按以上询价公告所有条款要求内容及附件清单</w:t>
      </w:r>
      <w:r>
        <w:rPr>
          <w:rFonts w:hint="eastAsia" w:ascii="宋体" w:hAnsi="宋体" w:eastAsia="宋体" w:cs="宋体"/>
          <w:sz w:val="24"/>
          <w:szCs w:val="24"/>
          <w:lang w:eastAsia="zh-CN"/>
        </w:rPr>
        <w:t>内容逐条</w:t>
      </w:r>
      <w:r>
        <w:rPr>
          <w:rFonts w:hint="eastAsia" w:ascii="宋体" w:hAnsi="宋体" w:eastAsia="宋体" w:cs="宋体"/>
          <w:sz w:val="24"/>
          <w:szCs w:val="24"/>
        </w:rPr>
        <w:t>响应提交承诺函、报价表（按单价、总价报价）、营业执照、资格证书等相关证明材料复印件，并加盖公章。于202</w:t>
      </w:r>
      <w:r>
        <w:rPr>
          <w:rFonts w:hint="eastAsia" w:ascii="宋体" w:hAnsi="宋体" w:cs="宋体"/>
          <w:sz w:val="24"/>
          <w:szCs w:val="24"/>
          <w:lang w:val="en-US" w:eastAsia="zh-CN"/>
        </w:rPr>
        <w:t>2</w:t>
      </w:r>
      <w:r>
        <w:rPr>
          <w:rFonts w:hint="eastAsia" w:ascii="宋体" w:hAnsi="宋体" w:eastAsia="宋体" w:cs="宋体"/>
          <w:sz w:val="24"/>
          <w:szCs w:val="24"/>
        </w:rPr>
        <w:t>年</w:t>
      </w:r>
      <w:r>
        <w:rPr>
          <w:rFonts w:hint="eastAsia" w:ascii="宋体" w:hAnsi="宋体" w:cs="宋体"/>
          <w:sz w:val="24"/>
          <w:szCs w:val="24"/>
          <w:lang w:val="en-US" w:eastAsia="zh-CN"/>
        </w:rPr>
        <w:t>5</w:t>
      </w:r>
      <w:r>
        <w:rPr>
          <w:rFonts w:hint="eastAsia" w:ascii="宋体" w:hAnsi="宋体" w:eastAsia="宋体" w:cs="宋体"/>
          <w:sz w:val="24"/>
          <w:szCs w:val="24"/>
        </w:rPr>
        <w:t>月</w:t>
      </w:r>
      <w:r>
        <w:rPr>
          <w:rFonts w:hint="eastAsia" w:ascii="宋体" w:hAnsi="宋体" w:eastAsia="宋体" w:cs="宋体"/>
          <w:sz w:val="24"/>
          <w:szCs w:val="24"/>
          <w:lang w:val="en-US" w:eastAsia="zh-CN"/>
        </w:rPr>
        <w:t>26</w:t>
      </w:r>
      <w:r>
        <w:rPr>
          <w:rFonts w:hint="eastAsia" w:ascii="宋体" w:hAnsi="宋体" w:eastAsia="宋体" w:cs="宋体"/>
          <w:sz w:val="24"/>
          <w:szCs w:val="24"/>
        </w:rPr>
        <w:t>日下午16：00前准时将项目报价文件及资格证明材料密封后以顺丰快递的方式快递送达至福州市连江县潘渡乡连潘路2号福建商学院连江校区320室，联系人：陈老师，电话：</w:t>
      </w:r>
      <w:r>
        <w:rPr>
          <w:rFonts w:hint="eastAsia" w:ascii="宋体" w:hAnsi="宋体" w:cs="宋体"/>
          <w:sz w:val="24"/>
          <w:szCs w:val="24"/>
          <w:lang w:val="en-US" w:eastAsia="zh-CN"/>
        </w:rPr>
        <w:t>0591-26298150</w:t>
      </w:r>
      <w:r>
        <w:rPr>
          <w:rFonts w:hint="eastAsia" w:ascii="宋体" w:hAnsi="宋体" w:eastAsia="宋体" w:cs="宋体"/>
          <w:sz w:val="24"/>
          <w:szCs w:val="24"/>
        </w:rPr>
        <w: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rPr>
      </w:pPr>
    </w:p>
    <w:p>
      <w:pPr>
        <w:keepNext w:val="0"/>
        <w:keepLines w:val="0"/>
        <w:pageBreakBefore w:val="0"/>
        <w:widowControl w:val="0"/>
        <w:kinsoku/>
        <w:wordWrap/>
        <w:overflowPunct/>
        <w:topLinePunct w:val="0"/>
        <w:autoSpaceDE/>
        <w:autoSpaceDN/>
        <w:bidi w:val="0"/>
        <w:adjustRightInd/>
        <w:snapToGrid/>
        <w:spacing w:line="360" w:lineRule="auto"/>
        <w:ind w:left="6720" w:hanging="6720" w:hangingChars="2800"/>
        <w:textAlignment w:val="auto"/>
        <w:rPr>
          <w:rFonts w:hint="eastAsia" w:ascii="宋体" w:hAnsi="宋体" w:eastAsia="宋体" w:cs="宋体"/>
          <w:sz w:val="24"/>
          <w:szCs w:val="24"/>
        </w:rPr>
      </w:pPr>
      <w:r>
        <w:rPr>
          <w:rFonts w:hint="eastAsia" w:ascii="宋体" w:hAnsi="宋体" w:eastAsia="宋体" w:cs="宋体"/>
          <w:sz w:val="24"/>
          <w:szCs w:val="24"/>
        </w:rPr>
        <w:t xml:space="preserve">                                                        福建商学院</w:t>
      </w:r>
    </w:p>
    <w:p>
      <w:pPr>
        <w:keepNext w:val="0"/>
        <w:keepLines w:val="0"/>
        <w:pageBreakBefore w:val="0"/>
        <w:widowControl w:val="0"/>
        <w:kinsoku/>
        <w:wordWrap/>
        <w:overflowPunct/>
        <w:topLinePunct w:val="0"/>
        <w:autoSpaceDE/>
        <w:autoSpaceDN/>
        <w:bidi w:val="0"/>
        <w:adjustRightInd/>
        <w:snapToGrid/>
        <w:spacing w:line="360" w:lineRule="auto"/>
        <w:ind w:left="6704" w:leftChars="2964" w:hanging="480" w:hangingChars="200"/>
        <w:textAlignment w:val="auto"/>
        <w:rPr>
          <w:rFonts w:hint="eastAsia" w:ascii="宋体" w:hAnsi="宋体" w:eastAsia="宋体" w:cs="宋体"/>
          <w:sz w:val="24"/>
          <w:szCs w:val="24"/>
        </w:rPr>
      </w:pPr>
      <w:r>
        <w:rPr>
          <w:rFonts w:hint="eastAsia" w:ascii="宋体" w:hAnsi="宋体" w:eastAsia="宋体" w:cs="宋体"/>
          <w:sz w:val="24"/>
          <w:szCs w:val="24"/>
        </w:rPr>
        <w:t>202</w:t>
      </w:r>
      <w:r>
        <w:rPr>
          <w:rFonts w:hint="eastAsia" w:ascii="宋体" w:hAnsi="宋体" w:cs="宋体"/>
          <w:sz w:val="24"/>
          <w:szCs w:val="24"/>
          <w:lang w:val="en-US" w:eastAsia="zh-CN"/>
        </w:rPr>
        <w:t>2</w:t>
      </w:r>
      <w:r>
        <w:rPr>
          <w:rFonts w:hint="eastAsia" w:ascii="宋体" w:hAnsi="宋体" w:eastAsia="宋体" w:cs="宋体"/>
          <w:sz w:val="24"/>
          <w:szCs w:val="24"/>
        </w:rPr>
        <w:t>年</w:t>
      </w:r>
      <w:r>
        <w:rPr>
          <w:rFonts w:hint="eastAsia" w:ascii="宋体" w:hAnsi="宋体" w:eastAsia="宋体" w:cs="宋体"/>
          <w:sz w:val="24"/>
          <w:szCs w:val="24"/>
          <w:lang w:val="en-US" w:eastAsia="zh-CN"/>
        </w:rPr>
        <w:t>5</w:t>
      </w:r>
      <w:r>
        <w:rPr>
          <w:rFonts w:hint="eastAsia" w:ascii="宋体" w:hAnsi="宋体" w:eastAsia="宋体" w:cs="宋体"/>
          <w:sz w:val="24"/>
          <w:szCs w:val="24"/>
        </w:rPr>
        <w:t>月</w:t>
      </w:r>
      <w:r>
        <w:rPr>
          <w:rFonts w:hint="eastAsia" w:ascii="宋体" w:hAnsi="宋体" w:cs="宋体"/>
          <w:sz w:val="24"/>
          <w:szCs w:val="24"/>
          <w:lang w:val="en-US" w:eastAsia="zh-CN"/>
        </w:rPr>
        <w:t>19</w:t>
      </w:r>
      <w:r>
        <w:rPr>
          <w:rFonts w:hint="eastAsia" w:ascii="宋体" w:hAnsi="宋体" w:eastAsia="宋体" w:cs="宋体"/>
          <w:sz w:val="24"/>
          <w:szCs w:val="24"/>
        </w:rPr>
        <w:t>日</w:t>
      </w:r>
    </w:p>
    <w:p>
      <w:pPr>
        <w:spacing w:line="360" w:lineRule="auto"/>
        <w:rPr>
          <w:rFonts w:hint="eastAsia" w:ascii="宋体" w:hAnsi="宋体" w:cs="宋体"/>
          <w:sz w:val="24"/>
          <w:lang w:eastAsia="zh-CN"/>
        </w:rPr>
      </w:pPr>
    </w:p>
    <w:p>
      <w:pPr>
        <w:spacing w:line="360" w:lineRule="auto"/>
        <w:rPr>
          <w:rFonts w:hint="eastAsia" w:ascii="宋体" w:hAnsi="宋体" w:cs="宋体"/>
          <w:sz w:val="24"/>
          <w:lang w:eastAsia="zh-CN"/>
        </w:rPr>
      </w:pPr>
    </w:p>
    <w:p>
      <w:pPr>
        <w:spacing w:line="360" w:lineRule="auto"/>
        <w:rPr>
          <w:rFonts w:hint="eastAsia" w:ascii="宋体" w:hAnsi="宋体" w:cs="宋体"/>
          <w:sz w:val="24"/>
          <w:lang w:eastAsia="zh-CN"/>
        </w:rPr>
      </w:pPr>
    </w:p>
    <w:p>
      <w:pPr>
        <w:spacing w:line="360" w:lineRule="auto"/>
        <w:rPr>
          <w:rFonts w:hint="eastAsia" w:ascii="宋体" w:hAnsi="宋体" w:cs="宋体"/>
          <w:sz w:val="24"/>
          <w:lang w:eastAsia="zh-CN"/>
        </w:rPr>
      </w:pPr>
    </w:p>
    <w:p>
      <w:pPr>
        <w:spacing w:line="360" w:lineRule="auto"/>
        <w:rPr>
          <w:rFonts w:hint="eastAsia" w:ascii="宋体" w:hAnsi="宋体" w:cs="宋体"/>
          <w:color w:val="3A3A3A"/>
          <w:kern w:val="0"/>
          <w:sz w:val="24"/>
          <w:szCs w:val="24"/>
        </w:rPr>
      </w:pPr>
    </w:p>
    <w:p>
      <w:pPr>
        <w:spacing w:line="360" w:lineRule="auto"/>
        <w:rPr>
          <w:rFonts w:hint="eastAsia" w:ascii="宋体" w:hAnsi="宋体" w:cs="宋体"/>
          <w:color w:val="3A3A3A"/>
          <w:kern w:val="0"/>
          <w:sz w:val="24"/>
          <w:szCs w:val="24"/>
        </w:rPr>
      </w:pPr>
    </w:p>
    <w:p>
      <w:pPr>
        <w:spacing w:line="360" w:lineRule="auto"/>
        <w:rPr>
          <w:rFonts w:hint="eastAsia" w:ascii="宋体" w:hAnsi="宋体" w:cs="宋体"/>
          <w:color w:val="3A3A3A"/>
          <w:kern w:val="0"/>
          <w:sz w:val="24"/>
          <w:szCs w:val="24"/>
        </w:rPr>
      </w:pPr>
    </w:p>
    <w:p>
      <w:pPr>
        <w:spacing w:line="360" w:lineRule="auto"/>
        <w:rPr>
          <w:rFonts w:hint="eastAsia" w:ascii="宋体" w:hAnsi="宋体" w:cs="宋体"/>
          <w:color w:val="3A3A3A"/>
          <w:kern w:val="0"/>
          <w:sz w:val="24"/>
          <w:szCs w:val="24"/>
        </w:rPr>
      </w:pPr>
    </w:p>
    <w:p>
      <w:pPr>
        <w:spacing w:line="360" w:lineRule="auto"/>
        <w:rPr>
          <w:rFonts w:hint="eastAsia" w:ascii="宋体" w:hAnsi="宋体" w:cs="宋体"/>
          <w:color w:val="3A3A3A"/>
          <w:kern w:val="0"/>
          <w:sz w:val="24"/>
          <w:szCs w:val="24"/>
        </w:rPr>
      </w:pPr>
    </w:p>
    <w:p>
      <w:pPr>
        <w:spacing w:line="360" w:lineRule="auto"/>
        <w:rPr>
          <w:rFonts w:hint="eastAsia" w:ascii="宋体" w:hAnsi="宋体" w:cs="宋体"/>
          <w:color w:val="3A3A3A"/>
          <w:kern w:val="0"/>
          <w:sz w:val="24"/>
          <w:szCs w:val="24"/>
        </w:rPr>
      </w:pPr>
    </w:p>
    <w:p>
      <w:pPr>
        <w:spacing w:line="360" w:lineRule="auto"/>
        <w:rPr>
          <w:rFonts w:hint="eastAsia" w:ascii="宋体" w:hAnsi="宋体" w:cs="宋体"/>
          <w:color w:val="3A3A3A"/>
          <w:kern w:val="0"/>
          <w:sz w:val="24"/>
          <w:szCs w:val="24"/>
        </w:rPr>
      </w:pPr>
    </w:p>
    <w:p>
      <w:pPr>
        <w:spacing w:line="360" w:lineRule="auto"/>
        <w:rPr>
          <w:rFonts w:hint="eastAsia" w:ascii="宋体" w:hAnsi="宋体" w:cs="宋体"/>
          <w:color w:val="3A3A3A"/>
          <w:kern w:val="0"/>
          <w:sz w:val="24"/>
          <w:szCs w:val="24"/>
        </w:rPr>
      </w:pPr>
      <w:r>
        <w:rPr>
          <w:rFonts w:hint="eastAsia" w:ascii="宋体" w:hAnsi="宋体" w:cs="宋体"/>
          <w:color w:val="3A3A3A"/>
          <w:kern w:val="0"/>
          <w:sz w:val="24"/>
          <w:szCs w:val="24"/>
        </w:rPr>
        <w:t>附件</w:t>
      </w:r>
      <w:r>
        <w:rPr>
          <w:rFonts w:hint="eastAsia" w:ascii="宋体" w:hAnsi="宋体" w:cs="宋体"/>
          <w:color w:val="3A3A3A"/>
          <w:kern w:val="0"/>
          <w:sz w:val="24"/>
          <w:szCs w:val="24"/>
          <w:lang w:val="en-US" w:eastAsia="zh-CN"/>
        </w:rPr>
        <w:t>1</w:t>
      </w:r>
      <w:r>
        <w:rPr>
          <w:rFonts w:hint="eastAsia" w:ascii="宋体" w:hAnsi="宋体" w:cs="宋体"/>
          <w:color w:val="3A3A3A"/>
          <w:kern w:val="0"/>
          <w:sz w:val="24"/>
          <w:szCs w:val="24"/>
        </w:rPr>
        <w:t>：报价文件参考格式</w:t>
      </w:r>
    </w:p>
    <w:p>
      <w:pPr>
        <w:widowControl/>
        <w:shd w:val="clear" w:color="auto" w:fill="FFFFFF"/>
        <w:adjustRightInd w:val="0"/>
        <w:snapToGrid w:val="0"/>
        <w:spacing w:line="360" w:lineRule="auto"/>
        <w:jc w:val="left"/>
        <w:rPr>
          <w:rFonts w:hint="eastAsia" w:ascii="宋体" w:hAnsi="宋体" w:cs="宋体"/>
          <w:color w:val="3A3A3A"/>
          <w:kern w:val="0"/>
          <w:sz w:val="24"/>
          <w:szCs w:val="24"/>
        </w:rPr>
      </w:pPr>
    </w:p>
    <w:p>
      <w:pPr>
        <w:widowControl/>
        <w:shd w:val="clear" w:color="auto" w:fill="FFFFFF"/>
        <w:adjustRightInd w:val="0"/>
        <w:snapToGrid w:val="0"/>
        <w:spacing w:line="480" w:lineRule="auto"/>
        <w:ind w:firstLine="3480" w:firstLineChars="1450"/>
        <w:jc w:val="left"/>
        <w:rPr>
          <w:rFonts w:ascii="宋体" w:hAnsi="宋体"/>
          <w:sz w:val="24"/>
          <w:szCs w:val="24"/>
        </w:rPr>
      </w:pPr>
      <w:r>
        <w:rPr>
          <w:rFonts w:hint="eastAsia" w:ascii="宋体" w:hAnsi="宋体"/>
          <w:sz w:val="24"/>
          <w:szCs w:val="24"/>
        </w:rPr>
        <w:t>报价文件</w:t>
      </w:r>
    </w:p>
    <w:p>
      <w:pPr>
        <w:widowControl/>
        <w:shd w:val="clear" w:color="auto" w:fill="FFFFFF"/>
        <w:adjustRightInd w:val="0"/>
        <w:snapToGrid w:val="0"/>
        <w:spacing w:line="480" w:lineRule="auto"/>
        <w:jc w:val="left"/>
        <w:rPr>
          <w:rFonts w:ascii="宋体" w:hAnsi="宋体" w:cs="宋体"/>
          <w:color w:val="3A3A3A"/>
          <w:kern w:val="0"/>
          <w:sz w:val="24"/>
          <w:szCs w:val="24"/>
          <w:u w:val="single"/>
        </w:rPr>
      </w:pPr>
      <w:r>
        <w:rPr>
          <w:rFonts w:hint="eastAsia" w:ascii="宋体" w:hAnsi="宋体" w:cs="宋体"/>
          <w:color w:val="3A3A3A"/>
          <w:kern w:val="0"/>
          <w:sz w:val="24"/>
          <w:szCs w:val="24"/>
        </w:rPr>
        <w:t>报价单位：</w:t>
      </w:r>
      <w:r>
        <w:rPr>
          <w:rFonts w:hint="eastAsia" w:ascii="宋体" w:hAnsi="宋体" w:cs="宋体"/>
          <w:color w:val="3A3A3A"/>
          <w:kern w:val="0"/>
          <w:sz w:val="24"/>
          <w:szCs w:val="24"/>
          <w:u w:val="single"/>
        </w:rPr>
        <w:t xml:space="preserve">                      .</w:t>
      </w:r>
      <w:r>
        <w:rPr>
          <w:rFonts w:ascii="宋体" w:hAnsi="宋体" w:cs="宋体"/>
          <w:color w:val="3A3A3A"/>
          <w:kern w:val="0"/>
          <w:sz w:val="24"/>
          <w:szCs w:val="24"/>
          <w:u w:val="single"/>
        </w:rPr>
        <w:t xml:space="preserve">                                                                                                          </w:t>
      </w:r>
    </w:p>
    <w:p>
      <w:pPr>
        <w:widowControl/>
        <w:shd w:val="clear" w:color="auto" w:fill="FFFFFF"/>
        <w:adjustRightInd w:val="0"/>
        <w:snapToGrid w:val="0"/>
        <w:spacing w:line="480" w:lineRule="auto"/>
        <w:jc w:val="left"/>
        <w:rPr>
          <w:rFonts w:ascii="宋体" w:hAnsi="宋体" w:cs="宋体"/>
          <w:color w:val="3A3A3A"/>
          <w:kern w:val="0"/>
          <w:sz w:val="24"/>
          <w:szCs w:val="24"/>
        </w:rPr>
      </w:pPr>
      <w:r>
        <w:rPr>
          <w:rFonts w:hint="eastAsia" w:ascii="宋体" w:hAnsi="宋体" w:cs="宋体"/>
          <w:color w:val="3A3A3A"/>
          <w:kern w:val="0"/>
          <w:sz w:val="24"/>
          <w:szCs w:val="24"/>
        </w:rPr>
        <w:t>最终报价人民币：（大写）</w:t>
      </w:r>
      <w:r>
        <w:rPr>
          <w:rFonts w:hint="eastAsia" w:ascii="宋体" w:hAnsi="宋体" w:cs="宋体"/>
          <w:color w:val="3A3A3A"/>
          <w:kern w:val="0"/>
          <w:sz w:val="24"/>
          <w:szCs w:val="24"/>
          <w:u w:val="single"/>
        </w:rPr>
        <w:t xml:space="preserve">                   （小写）      </w:t>
      </w:r>
      <w:r>
        <w:rPr>
          <w:rFonts w:hint="eastAsia" w:ascii="宋体" w:hAnsi="宋体" w:cs="宋体"/>
          <w:color w:val="3A3A3A"/>
          <w:kern w:val="0"/>
          <w:sz w:val="24"/>
          <w:szCs w:val="24"/>
        </w:rPr>
        <w:t>元</w:t>
      </w:r>
      <w:r>
        <w:rPr>
          <w:rFonts w:ascii="宋体" w:hAnsi="宋体" w:cs="宋体"/>
          <w:color w:val="3A3A3A"/>
          <w:kern w:val="0"/>
          <w:sz w:val="24"/>
          <w:szCs w:val="24"/>
        </w:rPr>
        <w:t xml:space="preserve"> </w:t>
      </w:r>
      <w:r>
        <w:rPr>
          <w:rFonts w:hint="eastAsia" w:ascii="宋体" w:hAnsi="宋体" w:cs="宋体"/>
          <w:color w:val="3A3A3A"/>
          <w:kern w:val="0"/>
          <w:sz w:val="24"/>
          <w:szCs w:val="24"/>
        </w:rPr>
        <w:t xml:space="preserve">                   </w:t>
      </w:r>
      <w:r>
        <w:rPr>
          <w:rFonts w:ascii="宋体" w:hAnsi="宋体" w:cs="宋体"/>
          <w:color w:val="3A3A3A"/>
          <w:kern w:val="0"/>
          <w:sz w:val="24"/>
          <w:szCs w:val="24"/>
        </w:rPr>
        <w:t xml:space="preserve">                                     </w:t>
      </w:r>
    </w:p>
    <w:p>
      <w:pPr>
        <w:widowControl/>
        <w:shd w:val="clear" w:color="auto" w:fill="FFFFFF"/>
        <w:adjustRightInd w:val="0"/>
        <w:snapToGrid w:val="0"/>
        <w:spacing w:line="480" w:lineRule="auto"/>
        <w:jc w:val="left"/>
        <w:rPr>
          <w:rFonts w:hint="eastAsia" w:ascii="宋体" w:hAnsi="宋体" w:cs="宋体"/>
          <w:color w:val="3A3A3A"/>
          <w:kern w:val="0"/>
          <w:sz w:val="24"/>
          <w:szCs w:val="24"/>
          <w:u w:val="thick"/>
        </w:rPr>
      </w:pPr>
      <w:r>
        <w:rPr>
          <w:rFonts w:hint="eastAsia" w:ascii="宋体" w:hAnsi="宋体" w:cs="宋体"/>
          <w:color w:val="3A3A3A"/>
          <w:kern w:val="0"/>
          <w:sz w:val="24"/>
          <w:szCs w:val="24"/>
        </w:rPr>
        <w:t>联系人及联系电话</w:t>
      </w:r>
      <w:r>
        <w:rPr>
          <w:rFonts w:hint="eastAsia" w:ascii="宋体" w:hAnsi="宋体" w:cs="宋体"/>
          <w:color w:val="3A3A3A"/>
          <w:kern w:val="0"/>
          <w:sz w:val="24"/>
          <w:szCs w:val="24"/>
          <w:u w:val="single"/>
        </w:rPr>
        <w:t xml:space="preserve">：                          </w:t>
      </w:r>
      <w:r>
        <w:rPr>
          <w:rFonts w:hint="eastAsia" w:ascii="宋体" w:hAnsi="宋体" w:cs="宋体"/>
          <w:color w:val="3A3A3A"/>
          <w:kern w:val="0"/>
          <w:sz w:val="24"/>
          <w:szCs w:val="24"/>
        </w:rPr>
        <w:t>.</w:t>
      </w:r>
    </w:p>
    <w:p>
      <w:pPr>
        <w:rPr>
          <w:rFonts w:hint="eastAsia" w:ascii="宋体" w:hAnsi="宋体"/>
          <w:color w:val="FF0000"/>
          <w:sz w:val="28"/>
          <w:szCs w:val="28"/>
        </w:rPr>
      </w:pPr>
      <w:r>
        <w:rPr>
          <w:rFonts w:hint="eastAsia" w:ascii="宋体" w:hAnsi="宋体" w:cs="宋体"/>
          <w:color w:val="FF0000"/>
          <w:kern w:val="0"/>
          <w:sz w:val="24"/>
          <w:szCs w:val="24"/>
        </w:rPr>
        <w:t>注:</w:t>
      </w:r>
      <w:r>
        <w:rPr>
          <w:rFonts w:hint="eastAsia" w:ascii="宋体" w:hAnsi="宋体"/>
          <w:color w:val="FF0000"/>
          <w:sz w:val="24"/>
          <w:szCs w:val="24"/>
        </w:rPr>
        <w:t xml:space="preserve"> </w:t>
      </w:r>
      <w:r>
        <w:rPr>
          <w:rFonts w:hint="eastAsia" w:ascii="宋体" w:hAnsi="宋体" w:cs="宋体"/>
          <w:color w:val="FF0000"/>
          <w:kern w:val="0"/>
          <w:sz w:val="24"/>
          <w:szCs w:val="24"/>
        </w:rPr>
        <w:t xml:space="preserve">请各报价单位按询价公告所有要求的内容响应提交承诺函、报价表、营业执照等相关证明材料复印件，并加盖公章。 </w:t>
      </w:r>
      <w:r>
        <w:rPr>
          <w:rFonts w:hint="eastAsia" w:ascii="宋体" w:hAnsi="宋体" w:cs="宋体"/>
          <w:color w:val="FF0000"/>
          <w:kern w:val="0"/>
          <w:sz w:val="28"/>
          <w:szCs w:val="28"/>
        </w:rPr>
        <w:t xml:space="preserve">  </w:t>
      </w:r>
      <w:r>
        <w:rPr>
          <w:rFonts w:hint="eastAsia" w:ascii="宋体" w:hAnsi="宋体"/>
          <w:color w:val="FF0000"/>
          <w:sz w:val="28"/>
          <w:szCs w:val="28"/>
        </w:rPr>
        <w:t xml:space="preserve"> </w:t>
      </w:r>
    </w:p>
    <w:p>
      <w:pPr>
        <w:rPr>
          <w:rFonts w:hint="eastAsia" w:ascii="宋体" w:hAnsi="宋体"/>
          <w:color w:val="FF0000"/>
          <w:sz w:val="28"/>
          <w:szCs w:val="28"/>
        </w:rPr>
      </w:pPr>
    </w:p>
    <w:p>
      <w:pPr>
        <w:spacing w:line="360" w:lineRule="auto"/>
        <w:ind w:left="6704" w:leftChars="2964" w:hanging="480" w:hangingChars="200"/>
        <w:rPr>
          <w:rFonts w:hint="eastAsia" w:ascii="宋体" w:hAnsi="宋体" w:cs="宋体"/>
          <w:sz w:val="24"/>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Helvetica">
    <w:altName w:val="Arial"/>
    <w:panose1 w:val="020B0604020202020204"/>
    <w:charset w:val="00"/>
    <w:family w:val="swiss"/>
    <w:pitch w:val="default"/>
    <w:sig w:usb0="00000000" w:usb1="00000000" w:usb2="00000009" w:usb3="00000000" w:csb0="000001FF" w:csb1="00000000"/>
  </w:font>
  <w:font w:name="新宋体">
    <w:panose1 w:val="02010609030101010101"/>
    <w:charset w:val="86"/>
    <w:family w:val="modern"/>
    <w:pitch w:val="default"/>
    <w:sig w:usb0="00000003" w:usb1="288F0000" w:usb2="0000000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72970781"/>
      <w:docPartObj>
        <w:docPartGallery w:val="autotext"/>
      </w:docPartObj>
    </w:sdtPr>
    <w:sdtContent>
      <w:p>
        <w:pPr>
          <w:pStyle w:val="5"/>
          <w:jc w:val="center"/>
        </w:pPr>
        <w:r>
          <w:fldChar w:fldCharType="begin"/>
        </w:r>
        <w:r>
          <w:instrText xml:space="preserve">PAGE   \* MERGEFORMAT</w:instrText>
        </w:r>
        <w:r>
          <w:fldChar w:fldCharType="separate"/>
        </w:r>
        <w:r>
          <w:rPr>
            <w:lang w:val="zh-CN"/>
          </w:rPr>
          <w:t>1</w:t>
        </w:r>
        <w:r>
          <w:fldChar w:fldCharType="end"/>
        </w:r>
      </w:p>
    </w:sdtContent>
  </w:sdt>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MyYzliMThiOTc0ZGQ3ZGY4ZWQ5YTM5MmRmYTljYjUifQ=="/>
  </w:docVars>
  <w:rsids>
    <w:rsidRoot w:val="001B5075"/>
    <w:rsid w:val="000506CD"/>
    <w:rsid w:val="000651CF"/>
    <w:rsid w:val="000A2508"/>
    <w:rsid w:val="0014460E"/>
    <w:rsid w:val="00174F41"/>
    <w:rsid w:val="0019387B"/>
    <w:rsid w:val="0019749C"/>
    <w:rsid w:val="001B5075"/>
    <w:rsid w:val="001F754C"/>
    <w:rsid w:val="00225980"/>
    <w:rsid w:val="00234BB6"/>
    <w:rsid w:val="00257E5B"/>
    <w:rsid w:val="002D7F63"/>
    <w:rsid w:val="003249EC"/>
    <w:rsid w:val="00332E7E"/>
    <w:rsid w:val="003434BC"/>
    <w:rsid w:val="00350F45"/>
    <w:rsid w:val="0039229A"/>
    <w:rsid w:val="003C306D"/>
    <w:rsid w:val="00431A3D"/>
    <w:rsid w:val="00446287"/>
    <w:rsid w:val="004513E8"/>
    <w:rsid w:val="004C1EAC"/>
    <w:rsid w:val="005235CB"/>
    <w:rsid w:val="00535DC6"/>
    <w:rsid w:val="00581616"/>
    <w:rsid w:val="005A3298"/>
    <w:rsid w:val="006317D9"/>
    <w:rsid w:val="006348E9"/>
    <w:rsid w:val="00645D5B"/>
    <w:rsid w:val="006533A3"/>
    <w:rsid w:val="006769AE"/>
    <w:rsid w:val="00775684"/>
    <w:rsid w:val="007F71EA"/>
    <w:rsid w:val="008069D3"/>
    <w:rsid w:val="00884D05"/>
    <w:rsid w:val="008A5EE8"/>
    <w:rsid w:val="00933025"/>
    <w:rsid w:val="009741FF"/>
    <w:rsid w:val="009A7FDA"/>
    <w:rsid w:val="009B1BB3"/>
    <w:rsid w:val="009B3A78"/>
    <w:rsid w:val="00A115D8"/>
    <w:rsid w:val="00A65913"/>
    <w:rsid w:val="00A7514A"/>
    <w:rsid w:val="00AE1160"/>
    <w:rsid w:val="00AF13BE"/>
    <w:rsid w:val="00B0197F"/>
    <w:rsid w:val="00B57816"/>
    <w:rsid w:val="00B73786"/>
    <w:rsid w:val="00BC4D8C"/>
    <w:rsid w:val="00C32126"/>
    <w:rsid w:val="00C77291"/>
    <w:rsid w:val="00CB4DE9"/>
    <w:rsid w:val="00D207D5"/>
    <w:rsid w:val="00D247F8"/>
    <w:rsid w:val="00DA1096"/>
    <w:rsid w:val="00E36FA4"/>
    <w:rsid w:val="00E424B4"/>
    <w:rsid w:val="00E512D3"/>
    <w:rsid w:val="00E7696D"/>
    <w:rsid w:val="00EE0174"/>
    <w:rsid w:val="00F115E6"/>
    <w:rsid w:val="00F34D5B"/>
    <w:rsid w:val="00F70FED"/>
    <w:rsid w:val="00FE137D"/>
    <w:rsid w:val="03170315"/>
    <w:rsid w:val="049806A8"/>
    <w:rsid w:val="05823BC4"/>
    <w:rsid w:val="05954403"/>
    <w:rsid w:val="082407D9"/>
    <w:rsid w:val="08DB0835"/>
    <w:rsid w:val="096E7FAC"/>
    <w:rsid w:val="0A5023A6"/>
    <w:rsid w:val="0C297509"/>
    <w:rsid w:val="0D1B75EB"/>
    <w:rsid w:val="12476542"/>
    <w:rsid w:val="147A0E0D"/>
    <w:rsid w:val="1A165B79"/>
    <w:rsid w:val="1B070C4A"/>
    <w:rsid w:val="1CD12090"/>
    <w:rsid w:val="1EBE77C3"/>
    <w:rsid w:val="24302A1C"/>
    <w:rsid w:val="250259AC"/>
    <w:rsid w:val="2CC556C9"/>
    <w:rsid w:val="318E1171"/>
    <w:rsid w:val="34F6401F"/>
    <w:rsid w:val="356D2FD5"/>
    <w:rsid w:val="36EE48AB"/>
    <w:rsid w:val="37DC1191"/>
    <w:rsid w:val="39D96680"/>
    <w:rsid w:val="400868E8"/>
    <w:rsid w:val="410777DB"/>
    <w:rsid w:val="41796364"/>
    <w:rsid w:val="41E51A4C"/>
    <w:rsid w:val="45514AD4"/>
    <w:rsid w:val="4551636C"/>
    <w:rsid w:val="45852E82"/>
    <w:rsid w:val="462F47B9"/>
    <w:rsid w:val="4A3D3A81"/>
    <w:rsid w:val="4A8C656D"/>
    <w:rsid w:val="51297820"/>
    <w:rsid w:val="53A22DC1"/>
    <w:rsid w:val="53B94759"/>
    <w:rsid w:val="597864E4"/>
    <w:rsid w:val="5BBE128F"/>
    <w:rsid w:val="62C631B6"/>
    <w:rsid w:val="681E586F"/>
    <w:rsid w:val="78862586"/>
    <w:rsid w:val="7B1645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6"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15"/>
    <w:qFormat/>
    <w:uiPriority w:val="6"/>
    <w:pPr>
      <w:spacing w:after="120"/>
    </w:pPr>
    <w:rPr>
      <w:kern w:val="1"/>
    </w:rPr>
  </w:style>
  <w:style w:type="paragraph" w:styleId="3">
    <w:name w:val="annotation text"/>
    <w:basedOn w:val="1"/>
    <w:qFormat/>
    <w:uiPriority w:val="0"/>
    <w:pPr>
      <w:jc w:val="left"/>
    </w:pPr>
  </w:style>
  <w:style w:type="paragraph" w:styleId="4">
    <w:name w:val="Balloon Text"/>
    <w:basedOn w:val="1"/>
    <w:qFormat/>
    <w:uiPriority w:val="0"/>
    <w:rPr>
      <w:sz w:val="18"/>
      <w:szCs w:val="18"/>
    </w:rPr>
  </w:style>
  <w:style w:type="paragraph" w:styleId="5">
    <w:name w:val="footer"/>
    <w:basedOn w:val="1"/>
    <w:link w:val="13"/>
    <w:qFormat/>
    <w:uiPriority w:val="99"/>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kern w:val="0"/>
      <w:sz w:val="24"/>
    </w:rPr>
  </w:style>
  <w:style w:type="paragraph" w:customStyle="1" w:styleId="10">
    <w:name w:val="BodyText1I"/>
    <w:basedOn w:val="11"/>
    <w:qFormat/>
    <w:uiPriority w:val="99"/>
    <w:pPr>
      <w:widowControl w:val="0"/>
      <w:spacing w:line="380" w:lineRule="exact"/>
      <w:ind w:firstLine="420" w:firstLineChars="100"/>
      <w:jc w:val="both"/>
    </w:pPr>
    <w:rPr>
      <w:rFonts w:ascii="Calibri" w:hAnsi="Calibri" w:eastAsia="宋体" w:cs="宋体"/>
      <w:kern w:val="0"/>
      <w:sz w:val="20"/>
      <w:szCs w:val="20"/>
      <w:lang w:val="en-US" w:eastAsia="zh-CN" w:bidi="ar-SA"/>
    </w:rPr>
  </w:style>
  <w:style w:type="paragraph" w:customStyle="1" w:styleId="11">
    <w:name w:val="BodyText"/>
    <w:basedOn w:val="1"/>
    <w:qFormat/>
    <w:uiPriority w:val="0"/>
    <w:pPr>
      <w:spacing w:line="380" w:lineRule="exact"/>
    </w:pPr>
    <w:rPr>
      <w:sz w:val="24"/>
    </w:rPr>
  </w:style>
  <w:style w:type="character" w:customStyle="1" w:styleId="12">
    <w:name w:val="页眉 Char"/>
    <w:basedOn w:val="9"/>
    <w:link w:val="6"/>
    <w:qFormat/>
    <w:uiPriority w:val="0"/>
    <w:rPr>
      <w:rFonts w:ascii="Calibri" w:hAnsi="Calibri"/>
      <w:kern w:val="2"/>
      <w:sz w:val="18"/>
      <w:szCs w:val="18"/>
    </w:rPr>
  </w:style>
  <w:style w:type="character" w:customStyle="1" w:styleId="13">
    <w:name w:val="页脚 Char"/>
    <w:basedOn w:val="9"/>
    <w:link w:val="5"/>
    <w:qFormat/>
    <w:uiPriority w:val="99"/>
    <w:rPr>
      <w:rFonts w:ascii="Calibri" w:hAnsi="Calibri"/>
      <w:kern w:val="2"/>
      <w:sz w:val="18"/>
      <w:szCs w:val="18"/>
    </w:rPr>
  </w:style>
  <w:style w:type="character" w:customStyle="1" w:styleId="14">
    <w:name w:val="NormalCharacter"/>
    <w:qFormat/>
    <w:uiPriority w:val="0"/>
    <w:rPr>
      <w:rFonts w:ascii="Times New Roman" w:hAnsi="Times New Roman" w:eastAsia="宋体"/>
    </w:rPr>
  </w:style>
  <w:style w:type="character" w:customStyle="1" w:styleId="15">
    <w:name w:val="正文文本 Char"/>
    <w:basedOn w:val="9"/>
    <w:link w:val="2"/>
    <w:qFormat/>
    <w:uiPriority w:val="6"/>
    <w:rPr>
      <w:rFonts w:ascii="Calibri" w:hAnsi="Calibri"/>
      <w:kern w:val="1"/>
      <w:sz w:val="21"/>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daohangxitong.com</Company>
  <Pages>2</Pages>
  <Words>1199</Words>
  <Characters>1257</Characters>
  <Lines>30</Lines>
  <Paragraphs>8</Paragraphs>
  <TotalTime>5</TotalTime>
  <ScaleCrop>false</ScaleCrop>
  <LinksUpToDate>false</LinksUpToDate>
  <CharactersWithSpaces>1301</CharactersWithSpaces>
  <Application>WPS Office_11.1.0.11339_F1E327BC-269C-435d-A152-05C5408002CA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2021-11-08T02:00:00Z</dcterms:created>
  <dc:creator>Administrator</dc:creator>
  <cp:lastModifiedBy>CYN</cp:lastModifiedBy>
  <cp:lastPrinted>2022-05-19T01:33:08Z</cp:lastPrinted>
  <dcterms:modified xsi:type="dcterms:W3CDTF">2022-05-19T01:36:47Z</dcterms:modified>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2052-11.1.0.11339</vt:lpwstr>
  </property>
  <property fmtid="{D5CDD505-2E9C-101B-9397-08002B2CF9AE}" pid="3" name="ICV">
    <vt:lpwstr>A45C798CE1944B7F8E537BB0129D18E0</vt:lpwstr>
  </property>
</Properties>
</file>