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2"/>
        <w:jc w:val="left"/>
        <w:rPr>
          <w:rFonts w:hint="eastAsia" w:ascii="微软雅黑" w:hAnsi="微软雅黑" w:eastAsia="微软雅黑" w:cs="微软雅黑"/>
          <w:i w:val="0"/>
          <w:iCs w:val="0"/>
          <w:caps w:val="0"/>
          <w:color w:val="333333"/>
          <w:spacing w:val="0"/>
          <w:kern w:val="0"/>
          <w:sz w:val="24"/>
          <w:szCs w:val="24"/>
          <w:shd w:val="clear" w:fill="FFFFFF"/>
          <w:lang w:val="en-US" w:eastAsia="zh-CN" w:bidi="ar"/>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center"/>
        <w:rPr>
          <w:rFonts w:ascii="微软雅黑" w:hAnsi="微软雅黑" w:eastAsia="微软雅黑" w:cs="微软雅黑"/>
          <w:i w:val="0"/>
          <w:iCs w:val="0"/>
          <w:caps w:val="0"/>
          <w:color w:val="282828"/>
          <w:spacing w:val="0"/>
          <w:sz w:val="27"/>
          <w:szCs w:val="27"/>
        </w:rPr>
      </w:pPr>
      <w:r>
        <w:rPr>
          <w:rFonts w:hint="eastAsia" w:ascii="微软雅黑" w:hAnsi="微软雅黑" w:eastAsia="微软雅黑" w:cs="微软雅黑"/>
          <w:i w:val="0"/>
          <w:iCs w:val="0"/>
          <w:caps w:val="0"/>
          <w:color w:val="282828"/>
          <w:spacing w:val="0"/>
          <w:sz w:val="27"/>
          <w:szCs w:val="27"/>
          <w:shd w:val="clear" w:fill="FFFFFF"/>
        </w:rPr>
        <w:t>福建商学院传媒与会展学院会展经济与管理专业企业案例采购项目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90" w:lineRule="atLeast"/>
        <w:ind w:left="0" w:right="0" w:firstLine="0"/>
        <w:jc w:val="center"/>
        <w:rPr>
          <w:rFonts w:ascii="微软雅黑" w:hAnsi="微软雅黑" w:eastAsia="微软雅黑" w:cs="微软雅黑"/>
          <w:i w:val="0"/>
          <w:iCs w:val="0"/>
          <w:caps w:val="0"/>
          <w:color w:val="282828"/>
          <w:spacing w:val="0"/>
          <w:sz w:val="27"/>
          <w:szCs w:val="27"/>
        </w:rPr>
      </w:pPr>
      <w:r>
        <w:rPr>
          <w:rFonts w:hint="eastAsia" w:ascii="微软雅黑" w:hAnsi="微软雅黑" w:eastAsia="微软雅黑" w:cs="微软雅黑"/>
          <w:i w:val="0"/>
          <w:iCs w:val="0"/>
          <w:caps w:val="0"/>
          <w:color w:val="282828"/>
          <w:spacing w:val="0"/>
          <w:sz w:val="27"/>
          <w:szCs w:val="27"/>
          <w:shd w:val="clear" w:fill="FFFFFF"/>
        </w:rPr>
        <w:t>技术的参数公示</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2"/>
        <w:jc w:val="left"/>
        <w:rPr>
          <w:rFonts w:ascii="微软雅黑" w:hAnsi="微软雅黑" w:eastAsia="微软雅黑" w:cs="微软雅黑"/>
          <w:i w:val="0"/>
          <w:iCs w:val="0"/>
          <w:caps w:val="0"/>
          <w:color w:val="333333"/>
          <w:spacing w:val="0"/>
          <w:sz w:val="21"/>
          <w:szCs w:val="21"/>
        </w:rPr>
      </w:pPr>
      <w:r>
        <w:rPr>
          <w:rFonts w:ascii="微软雅黑" w:hAnsi="微软雅黑" w:eastAsia="微软雅黑" w:cs="微软雅黑"/>
          <w:i w:val="0"/>
          <w:iCs w:val="0"/>
          <w:caps w:val="0"/>
          <w:color w:val="333333"/>
          <w:spacing w:val="0"/>
          <w:sz w:val="28"/>
          <w:szCs w:val="28"/>
          <w:shd w:val="clear" w:fill="FFFFFF"/>
        </w:rPr>
        <w:t>根据我院会展经济与管理专业一流专业、一流课程建设整体规划</w:t>
      </w:r>
      <w:r>
        <w:rPr>
          <w:rFonts w:hint="eastAsia" w:ascii="微软雅黑" w:hAnsi="微软雅黑" w:eastAsia="微软雅黑" w:cs="微软雅黑"/>
          <w:i w:val="0"/>
          <w:iCs w:val="0"/>
          <w:caps w:val="0"/>
          <w:color w:val="333333"/>
          <w:spacing w:val="0"/>
          <w:sz w:val="28"/>
          <w:szCs w:val="28"/>
          <w:shd w:val="clear" w:fill="FFFFFF"/>
          <w:lang w:val="en-US" w:eastAsia="zh-CN"/>
        </w:rPr>
        <w:t>,</w:t>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决定采购</w:t>
      </w:r>
      <w:r>
        <w:rPr>
          <w:rFonts w:ascii="微软雅黑" w:hAnsi="微软雅黑" w:eastAsia="微软雅黑" w:cs="微软雅黑"/>
          <w:i w:val="0"/>
          <w:iCs w:val="0"/>
          <w:caps w:val="0"/>
          <w:color w:val="333333"/>
          <w:spacing w:val="0"/>
          <w:sz w:val="28"/>
          <w:szCs w:val="28"/>
          <w:shd w:val="clear" w:fill="FFFFFF"/>
        </w:rPr>
        <w:t>企业真实案例</w:t>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2"/>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该项目通过向社会公开征集建设方案，并对其他本科院校已开展的同类项目进行了调研，经过专家论证，形成了该项目的初步建设方案及技术参数要求。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2"/>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现对该项目技术参数要求进行公示（技术参数要求请于公告左下方附件链接下载），公示期5个工作日，若对本项目技术参数有疑义，请于公示期内发送加盖公章的函件至邮箱fjsxycgb@fjbu.edu.cn。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2"/>
        <w:jc w:val="left"/>
        <w:rPr>
          <w:rFonts w:hint="eastAsia" w:ascii="微软雅黑" w:hAnsi="微软雅黑" w:eastAsia="微软雅黑" w:cs="微软雅黑"/>
          <w:i w:val="0"/>
          <w:iCs w:val="0"/>
          <w:caps w:val="0"/>
          <w:color w:val="333333"/>
          <w:spacing w:val="0"/>
          <w:kern w:val="0"/>
          <w:sz w:val="24"/>
          <w:szCs w:val="24"/>
          <w:shd w:val="clear" w:fill="FFFFFF"/>
          <w:lang w:val="en-US" w:eastAsia="zh-CN" w:bidi="ar"/>
        </w:rPr>
      </w:pP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咨询电话：刘老师，0591-26298150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2"/>
        <w:jc w:val="left"/>
        <w:rPr>
          <w:rFonts w:hint="eastAsia" w:ascii="微软雅黑" w:hAnsi="微软雅黑" w:eastAsia="微软雅黑" w:cs="微软雅黑"/>
          <w:i w:val="0"/>
          <w:iCs w:val="0"/>
          <w:caps w:val="0"/>
          <w:color w:val="333333"/>
          <w:spacing w:val="0"/>
          <w:kern w:val="0"/>
          <w:sz w:val="24"/>
          <w:szCs w:val="24"/>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280" w:firstLineChars="2200"/>
        <w:jc w:val="left"/>
        <w:rPr>
          <w:rFonts w:hint="eastAsia" w:ascii="微软雅黑" w:hAnsi="微软雅黑" w:eastAsia="微软雅黑" w:cs="微软雅黑"/>
          <w:i w:val="0"/>
          <w:iCs w:val="0"/>
          <w:caps w:val="0"/>
          <w:color w:val="333333"/>
          <w:spacing w:val="0"/>
          <w:kern w:val="0"/>
          <w:sz w:val="24"/>
          <w:szCs w:val="24"/>
          <w:shd w:val="clear" w:fill="FFFFFF"/>
          <w:lang w:val="en-US" w:eastAsia="zh-CN" w:bidi="ar"/>
        </w:rPr>
      </w:pP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福建商学院传媒与会展学院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280" w:firstLineChars="220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2021年11月5日</w:t>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br w:type="textWrapping"/>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      </w:t>
      </w:r>
    </w:p>
    <w:p/>
    <w:p/>
    <w:p/>
    <w:p/>
    <w:p/>
    <w:p/>
    <w:p/>
    <w:p/>
    <w:p/>
    <w:p/>
    <w:p/>
    <w:p/>
    <w:p/>
    <w:p/>
    <w:p/>
    <w:p/>
    <w:p/>
    <w:p/>
    <w:p>
      <w:pPr>
        <w:jc w:val="center"/>
        <w:rPr>
          <w:rFonts w:hint="eastAsia"/>
          <w:b/>
          <w:sz w:val="32"/>
          <w:szCs w:val="32"/>
          <w:lang w:val="en-US" w:eastAsia="zh-CN"/>
        </w:rPr>
      </w:pPr>
    </w:p>
    <w:p>
      <w:pPr>
        <w:jc w:val="center"/>
        <w:rPr>
          <w:rFonts w:hint="eastAsia"/>
          <w:b/>
          <w:sz w:val="32"/>
          <w:szCs w:val="32"/>
          <w:lang w:val="en-US" w:eastAsia="zh-CN"/>
        </w:rPr>
      </w:pPr>
      <w:r>
        <w:rPr>
          <w:rFonts w:hint="eastAsia"/>
          <w:b/>
          <w:sz w:val="32"/>
          <w:szCs w:val="32"/>
          <w:lang w:val="en-US" w:eastAsia="zh-CN"/>
        </w:rPr>
        <w:t>福建商学院传媒与会展学院会展经济与管理专业</w:t>
      </w:r>
    </w:p>
    <w:p>
      <w:pPr>
        <w:jc w:val="center"/>
        <w:rPr>
          <w:rFonts w:hint="eastAsia"/>
          <w:b/>
          <w:sz w:val="32"/>
          <w:szCs w:val="32"/>
        </w:rPr>
      </w:pPr>
      <w:r>
        <w:rPr>
          <w:rFonts w:hint="eastAsia"/>
          <w:b/>
          <w:sz w:val="32"/>
          <w:szCs w:val="32"/>
          <w:lang w:val="en-US" w:eastAsia="zh-CN"/>
        </w:rPr>
        <w:t>企业案例库项目</w:t>
      </w:r>
      <w:r>
        <w:rPr>
          <w:rFonts w:hint="eastAsia"/>
          <w:b/>
          <w:sz w:val="32"/>
          <w:szCs w:val="32"/>
        </w:rPr>
        <w:t>采购的主要内容及技术参数</w:t>
      </w:r>
    </w:p>
    <w:p>
      <w:pPr>
        <w:jc w:val="center"/>
        <w:rPr>
          <w:rFonts w:hint="eastAsia"/>
          <w:b/>
          <w:sz w:val="32"/>
          <w:szCs w:val="32"/>
        </w:rPr>
      </w:pPr>
    </w:p>
    <w:p>
      <w:pPr>
        <w:spacing w:line="360" w:lineRule="auto"/>
        <w:jc w:val="left"/>
        <w:rPr>
          <w:rFonts w:ascii="宋体" w:hAnsi="宋体"/>
          <w:b/>
          <w:sz w:val="28"/>
          <w:szCs w:val="28"/>
        </w:rPr>
      </w:pPr>
      <w:r>
        <w:rPr>
          <w:rFonts w:hint="eastAsia" w:ascii="宋体" w:hAnsi="宋体"/>
          <w:b/>
          <w:sz w:val="28"/>
          <w:szCs w:val="28"/>
        </w:rPr>
        <w:t>一、项目购置清单</w:t>
      </w:r>
    </w:p>
    <w:tbl>
      <w:tblPr>
        <w:tblStyle w:val="4"/>
        <w:tblpPr w:leftFromText="180" w:rightFromText="180" w:vertAnchor="text" w:horzAnchor="page" w:tblpX="2326" w:tblpY="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2545"/>
        <w:gridCol w:w="2209"/>
        <w:gridCol w:w="1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noWrap w:val="0"/>
            <w:vAlign w:val="top"/>
          </w:tcPr>
          <w:p>
            <w:pPr>
              <w:spacing w:line="524" w:lineRule="exact"/>
              <w:jc w:val="center"/>
              <w:rPr>
                <w:b/>
                <w:bCs/>
                <w:color w:val="333333"/>
                <w:sz w:val="24"/>
                <w:shd w:val="clear" w:color="auto" w:fill="FFFFFF"/>
              </w:rPr>
            </w:pPr>
            <w:r>
              <w:rPr>
                <w:color w:val="333333"/>
                <w:sz w:val="24"/>
                <w:shd w:val="clear" w:color="auto" w:fill="FFFFFF"/>
              </w:rPr>
              <w:t>序号</w:t>
            </w:r>
          </w:p>
        </w:tc>
        <w:tc>
          <w:tcPr>
            <w:tcW w:w="2545" w:type="dxa"/>
            <w:noWrap w:val="0"/>
            <w:vAlign w:val="top"/>
          </w:tcPr>
          <w:p>
            <w:pPr>
              <w:spacing w:line="524" w:lineRule="exact"/>
              <w:jc w:val="center"/>
              <w:rPr>
                <w:b/>
                <w:bCs/>
                <w:color w:val="333333"/>
                <w:sz w:val="24"/>
                <w:shd w:val="clear" w:color="auto" w:fill="FFFFFF"/>
              </w:rPr>
            </w:pPr>
            <w:r>
              <w:rPr>
                <w:color w:val="333333"/>
                <w:sz w:val="24"/>
                <w:shd w:val="clear" w:color="auto" w:fill="FFFFFF"/>
              </w:rPr>
              <w:t>货物名称</w:t>
            </w:r>
          </w:p>
        </w:tc>
        <w:tc>
          <w:tcPr>
            <w:tcW w:w="2209" w:type="dxa"/>
            <w:noWrap w:val="0"/>
            <w:vAlign w:val="top"/>
          </w:tcPr>
          <w:p>
            <w:pPr>
              <w:spacing w:line="524" w:lineRule="exact"/>
              <w:jc w:val="center"/>
              <w:rPr>
                <w:b/>
                <w:bCs/>
                <w:color w:val="333333"/>
                <w:sz w:val="24"/>
                <w:shd w:val="clear" w:color="auto" w:fill="FFFFFF"/>
              </w:rPr>
            </w:pPr>
            <w:r>
              <w:rPr>
                <w:color w:val="333333"/>
                <w:sz w:val="24"/>
                <w:shd w:val="clear" w:color="auto" w:fill="FFFFFF"/>
              </w:rPr>
              <w:t>型号</w:t>
            </w:r>
          </w:p>
        </w:tc>
        <w:tc>
          <w:tcPr>
            <w:tcW w:w="1732" w:type="dxa"/>
            <w:noWrap w:val="0"/>
            <w:vAlign w:val="top"/>
          </w:tcPr>
          <w:p>
            <w:pPr>
              <w:spacing w:line="524" w:lineRule="exact"/>
              <w:jc w:val="center"/>
              <w:rPr>
                <w:b/>
                <w:bCs/>
                <w:color w:val="333333"/>
                <w:sz w:val="24"/>
                <w:shd w:val="clear" w:color="auto" w:fill="FFFFFF"/>
              </w:rPr>
            </w:pPr>
            <w:r>
              <w:rPr>
                <w:color w:val="333333"/>
                <w:sz w:val="24"/>
                <w:shd w:val="clear" w:color="auto" w:fill="FFFFFF"/>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noWrap w:val="0"/>
            <w:vAlign w:val="top"/>
          </w:tcPr>
          <w:p>
            <w:pPr>
              <w:spacing w:line="524" w:lineRule="exact"/>
              <w:jc w:val="center"/>
              <w:rPr>
                <w:b/>
                <w:bCs/>
                <w:color w:val="333333"/>
                <w:sz w:val="24"/>
                <w:shd w:val="clear" w:color="auto" w:fill="FFFFFF"/>
              </w:rPr>
            </w:pPr>
            <w:r>
              <w:rPr>
                <w:color w:val="333333"/>
                <w:sz w:val="24"/>
                <w:shd w:val="clear" w:color="auto" w:fill="FFFFFF"/>
              </w:rPr>
              <w:t>1</w:t>
            </w:r>
          </w:p>
        </w:tc>
        <w:tc>
          <w:tcPr>
            <w:tcW w:w="2545" w:type="dxa"/>
            <w:noWrap w:val="0"/>
            <w:vAlign w:val="top"/>
          </w:tcPr>
          <w:p>
            <w:pPr>
              <w:spacing w:line="524" w:lineRule="exact"/>
              <w:jc w:val="center"/>
              <w:rPr>
                <w:rFonts w:hint="eastAsia" w:eastAsia="宋体"/>
                <w:b/>
                <w:bCs/>
                <w:color w:val="333333"/>
                <w:sz w:val="24"/>
                <w:shd w:val="clear" w:color="auto" w:fill="FFFFFF"/>
                <w:lang w:eastAsia="zh-CN"/>
              </w:rPr>
            </w:pPr>
            <w:r>
              <w:rPr>
                <w:rFonts w:hint="eastAsia"/>
                <w:b/>
                <w:bCs/>
                <w:color w:val="333333"/>
                <w:sz w:val="24"/>
                <w:shd w:val="clear" w:color="auto" w:fill="FFFFFF"/>
                <w:lang w:eastAsia="zh-CN"/>
              </w:rPr>
              <w:t>企业案例库</w:t>
            </w:r>
          </w:p>
        </w:tc>
        <w:tc>
          <w:tcPr>
            <w:tcW w:w="2209" w:type="dxa"/>
            <w:noWrap w:val="0"/>
            <w:vAlign w:val="center"/>
          </w:tcPr>
          <w:p>
            <w:pPr>
              <w:spacing w:line="524" w:lineRule="exact"/>
              <w:jc w:val="center"/>
              <w:rPr>
                <w:color w:val="333333"/>
                <w:sz w:val="24"/>
                <w:shd w:val="clear" w:color="auto" w:fill="FFFFFF"/>
              </w:rPr>
            </w:pPr>
          </w:p>
        </w:tc>
        <w:tc>
          <w:tcPr>
            <w:tcW w:w="1732" w:type="dxa"/>
            <w:noWrap w:val="0"/>
            <w:vAlign w:val="center"/>
          </w:tcPr>
          <w:p>
            <w:pPr>
              <w:spacing w:line="524" w:lineRule="exact"/>
              <w:jc w:val="center"/>
              <w:rPr>
                <w:rFonts w:hint="default" w:eastAsia="宋体"/>
                <w:color w:val="333333"/>
                <w:sz w:val="24"/>
                <w:shd w:val="clear" w:color="auto" w:fill="FFFFFF"/>
                <w:lang w:val="en-US" w:eastAsia="zh-CN"/>
              </w:rPr>
            </w:pPr>
            <w:r>
              <w:rPr>
                <w:rFonts w:hint="eastAsia"/>
                <w:color w:val="333333"/>
                <w:sz w:val="24"/>
                <w:shd w:val="clear" w:color="auto" w:fill="FFFFFF"/>
                <w:lang w:val="en-US" w:eastAsia="zh-CN"/>
              </w:rPr>
              <w:t>80个企业真实案例</w:t>
            </w:r>
          </w:p>
        </w:tc>
      </w:tr>
    </w:tbl>
    <w:p>
      <w:pPr>
        <w:wordWrap w:val="0"/>
        <w:rPr>
          <w:rFonts w:ascii="宋体" w:hAnsi="宋体"/>
          <w:b/>
          <w:bCs/>
          <w:color w:val="000000"/>
          <w:sz w:val="24"/>
          <w:highlight w:val="white"/>
        </w:rPr>
      </w:pPr>
    </w:p>
    <w:p>
      <w:pPr>
        <w:spacing w:line="360" w:lineRule="auto"/>
        <w:rPr>
          <w:rFonts w:ascii="宋体" w:hAnsi="宋体" w:cs="宋体"/>
          <w:b/>
          <w:szCs w:val="21"/>
        </w:rPr>
      </w:pPr>
    </w:p>
    <w:p>
      <w:pPr>
        <w:spacing w:line="360" w:lineRule="auto"/>
        <w:rPr>
          <w:rFonts w:ascii="宋体" w:hAnsi="宋体" w:cs="宋体"/>
          <w:b/>
          <w:szCs w:val="21"/>
        </w:rPr>
      </w:pPr>
    </w:p>
    <w:p>
      <w:pPr>
        <w:spacing w:line="360" w:lineRule="auto"/>
        <w:rPr>
          <w:rFonts w:ascii="宋体" w:hAnsi="宋体" w:cs="宋体"/>
          <w:b/>
          <w:szCs w:val="21"/>
        </w:rPr>
      </w:pPr>
    </w:p>
    <w:p>
      <w:pPr>
        <w:spacing w:line="360" w:lineRule="auto"/>
        <w:rPr>
          <w:rFonts w:ascii="宋体" w:hAnsi="宋体" w:cs="宋体"/>
          <w:b/>
          <w:szCs w:val="21"/>
        </w:rPr>
      </w:pPr>
    </w:p>
    <w:p>
      <w:pPr>
        <w:numPr>
          <w:ilvl w:val="0"/>
          <w:numId w:val="1"/>
        </w:numPr>
        <w:wordWrap w:val="0"/>
        <w:jc w:val="both"/>
        <w:rPr>
          <w:rFonts w:ascii="宋体" w:hAnsi="宋体" w:eastAsia="宋体"/>
          <w:b/>
          <w:bCs/>
          <w:color w:val="000000"/>
          <w:sz w:val="28"/>
          <w:szCs w:val="28"/>
          <w:highlight w:val="white"/>
        </w:rPr>
      </w:pPr>
      <w:r>
        <w:rPr>
          <w:rFonts w:ascii="宋体" w:hAnsi="宋体" w:eastAsia="宋体"/>
          <w:b/>
          <w:bCs/>
          <w:color w:val="000000"/>
          <w:sz w:val="28"/>
          <w:szCs w:val="28"/>
          <w:highlight w:val="white"/>
        </w:rPr>
        <w:t>技术参数</w:t>
      </w:r>
      <w:r>
        <w:rPr>
          <w:rFonts w:hint="eastAsia" w:ascii="宋体" w:hAnsi="宋体"/>
          <w:b/>
          <w:bCs/>
          <w:color w:val="000000"/>
          <w:sz w:val="28"/>
          <w:szCs w:val="28"/>
          <w:highlight w:val="white"/>
          <w:lang w:val="en-US" w:eastAsia="zh-CN"/>
        </w:rPr>
        <w:t>要求</w:t>
      </w:r>
      <w:r>
        <w:rPr>
          <w:rFonts w:ascii="宋体" w:hAnsi="宋体" w:eastAsia="宋体"/>
          <w:b/>
          <w:bCs/>
          <w:color w:val="000000"/>
          <w:sz w:val="28"/>
          <w:szCs w:val="28"/>
          <w:highlight w:val="white"/>
        </w:rPr>
        <w:t>：</w:t>
      </w:r>
    </w:p>
    <w:p>
      <w:pPr>
        <w:numPr>
          <w:ilvl w:val="0"/>
          <w:numId w:val="0"/>
        </w:numPr>
        <w:wordWrap w:val="0"/>
        <w:jc w:val="both"/>
        <w:rPr>
          <w:rFonts w:hint="eastAsia" w:ascii="微软雅黑" w:hAnsi="微软雅黑" w:eastAsia="微软雅黑" w:cs="微软雅黑"/>
          <w:b/>
          <w:bCs/>
          <w:i w:val="0"/>
          <w:iCs w:val="0"/>
          <w:caps w:val="0"/>
          <w:color w:val="333333"/>
          <w:spacing w:val="0"/>
          <w:sz w:val="28"/>
          <w:szCs w:val="28"/>
          <w:highlight w:val="white"/>
          <w:shd w:val="clear" w:fill="FFFFFF"/>
          <w:lang w:eastAsia="zh-CN"/>
        </w:rPr>
      </w:pPr>
      <w:r>
        <w:rPr>
          <w:rFonts w:hint="eastAsia" w:ascii="微软雅黑" w:hAnsi="微软雅黑" w:eastAsia="微软雅黑" w:cs="微软雅黑"/>
          <w:i w:val="0"/>
          <w:iCs w:val="0"/>
          <w:caps w:val="0"/>
          <w:color w:val="333333"/>
          <w:spacing w:val="0"/>
          <w:sz w:val="28"/>
          <w:szCs w:val="28"/>
          <w:shd w:val="clear" w:fill="FFFFFF"/>
          <w:lang w:eastAsia="zh-CN"/>
        </w:rPr>
        <w:t>展览展示类策划/执行方案、品牌营销与策划方案、品牌活动策划方案以及项目开发类策划方案，并配合我院会展经济与管理专业课程内容对所提供的方案进行调整完善。</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188BE7"/>
    <w:multiLevelType w:val="singleLevel"/>
    <w:tmpl w:val="E9188BE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C931EB"/>
    <w:rsid w:val="275B1A20"/>
    <w:rsid w:val="29026FB8"/>
    <w:rsid w:val="41FA38DB"/>
    <w:rsid w:val="548C6F9C"/>
    <w:rsid w:val="604E58AA"/>
    <w:rsid w:val="7AC82579"/>
    <w:rsid w:val="7B8B7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2021-10-29T01:35:00Z</dcterms:created>
  <dc:creator>admin</dc:creator>
  <cp:lastModifiedBy>CYN</cp:lastModifiedBy>
  <dcterms:modified xsi:type="dcterms:W3CDTF">2021-11-05T06:37:55Z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7FCF5A6DE41D4429B90B6B81A146F3F2</vt:lpwstr>
  </property>
</Properties>
</file>