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询价公告-福建商学院工业工程专业课程案例库采购项目</w:t>
      </w:r>
    </w:p>
    <w:p>
      <w:pPr>
        <w:spacing w:before="0" w:after="0" w:line="24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1.项目名称：</w:t>
      </w:r>
      <w:r>
        <w:rPr>
          <w:rFonts w:ascii="宋体" w:hAnsi="宋体" w:eastAsia="宋体" w:cs="宋体"/>
          <w:color w:val="auto"/>
          <w:spacing w:val="0"/>
          <w:position w:val="0"/>
          <w:sz w:val="24"/>
          <w:shd w:val="clear" w:fill="auto"/>
        </w:rPr>
        <w:t>福建商学院工业工程专业课程案例视频库</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2.项目概况及采购内容：</w:t>
      </w:r>
      <w:r>
        <w:rPr>
          <w:rFonts w:ascii="宋体" w:hAnsi="宋体" w:eastAsia="宋体" w:cs="宋体"/>
          <w:color w:val="auto"/>
          <w:spacing w:val="0"/>
          <w:position w:val="0"/>
          <w:sz w:val="24"/>
          <w:shd w:val="clear" w:fill="auto"/>
        </w:rPr>
        <w:t>工业工程应用案例视频库是福建商学院工业工程专业开展工业工程行业应用认知、专业认同感的培育以及《工业工程概论》《基础工业工程》等专业课程的必要资料。</w:t>
      </w:r>
    </w:p>
    <w:p>
      <w:pPr>
        <w:spacing w:before="0" w:after="0" w:line="360" w:lineRule="auto"/>
        <w:ind w:left="0" w:right="0" w:firstLine="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本项目通过采购“工业工程应用案例视频库”，将案例库融入日常专业教学中，让学生了解工业工程的行业应用，保证专业教学的顺利开展。</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3.项目预算：</w:t>
      </w:r>
    </w:p>
    <w:tbl>
      <w:tblPr>
        <w:tblStyle w:val="2"/>
        <w:tblW w:w="0" w:type="auto"/>
        <w:tblInd w:w="108" w:type="dxa"/>
        <w:tblLayout w:type="autofit"/>
        <w:tblCellMar>
          <w:top w:w="0" w:type="dxa"/>
          <w:left w:w="10" w:type="dxa"/>
          <w:bottom w:w="0" w:type="dxa"/>
          <w:right w:w="10" w:type="dxa"/>
        </w:tblCellMar>
      </w:tblPr>
      <w:tblGrid>
        <w:gridCol w:w="950"/>
        <w:gridCol w:w="981"/>
        <w:gridCol w:w="1955"/>
        <w:gridCol w:w="1537"/>
        <w:gridCol w:w="1583"/>
        <w:gridCol w:w="1408"/>
      </w:tblGrid>
      <w:tr>
        <w:tblPrEx>
          <w:tblCellMar>
            <w:top w:w="0" w:type="dxa"/>
            <w:left w:w="10" w:type="dxa"/>
            <w:bottom w:w="0" w:type="dxa"/>
            <w:right w:w="10" w:type="dxa"/>
          </w:tblCellMar>
        </w:tblPrEx>
        <w:trPr>
          <w:trHeight w:val="1" w:hRule="atLeast"/>
        </w:trPr>
        <w:tc>
          <w:tcPr>
            <w:tcW w:w="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合同包</w:t>
            </w:r>
          </w:p>
        </w:tc>
        <w:tc>
          <w:tcPr>
            <w:tcW w:w="9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品目号</w:t>
            </w:r>
          </w:p>
        </w:tc>
        <w:tc>
          <w:tcPr>
            <w:tcW w:w="19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品目名称</w:t>
            </w:r>
          </w:p>
        </w:tc>
        <w:tc>
          <w:tcPr>
            <w:tcW w:w="15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主要参数要求</w:t>
            </w:r>
          </w:p>
        </w:tc>
        <w:tc>
          <w:tcPr>
            <w:tcW w:w="15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数量</w:t>
            </w:r>
          </w:p>
        </w:tc>
        <w:tc>
          <w:tcPr>
            <w:tcW w:w="14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最高限价</w:t>
            </w:r>
          </w:p>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预算金额</w:t>
            </w:r>
          </w:p>
        </w:tc>
      </w:tr>
      <w:tr>
        <w:tblPrEx>
          <w:tblCellMar>
            <w:top w:w="0" w:type="dxa"/>
            <w:left w:w="10" w:type="dxa"/>
            <w:bottom w:w="0" w:type="dxa"/>
            <w:right w:w="10" w:type="dxa"/>
          </w:tblCellMar>
        </w:tblPrEx>
        <w:trPr>
          <w:trHeight w:val="1" w:hRule="atLeast"/>
        </w:trPr>
        <w:tc>
          <w:tcPr>
            <w:tcW w:w="9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1"/>
                <w:shd w:val="clear" w:fill="auto"/>
              </w:rPr>
              <w:t>1</w:t>
            </w:r>
          </w:p>
        </w:tc>
        <w:tc>
          <w:tcPr>
            <w:tcW w:w="9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1"/>
                <w:shd w:val="clear" w:fill="auto"/>
              </w:rPr>
              <w:t>1</w:t>
            </w:r>
          </w:p>
        </w:tc>
        <w:tc>
          <w:tcPr>
            <w:tcW w:w="19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1"/>
                <w:shd w:val="clear" w:fill="auto"/>
              </w:rPr>
              <w:t>工业工程专业课程案例库</w:t>
            </w:r>
          </w:p>
        </w:tc>
        <w:tc>
          <w:tcPr>
            <w:tcW w:w="15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1"/>
                <w:shd w:val="clear" w:fill="auto"/>
              </w:rPr>
              <w:t>详见7技术参数及要求</w:t>
            </w:r>
          </w:p>
        </w:tc>
        <w:tc>
          <w:tcPr>
            <w:tcW w:w="15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1"/>
                <w:shd w:val="clear" w:fill="auto"/>
              </w:rPr>
              <w:t>1</w:t>
            </w:r>
          </w:p>
        </w:tc>
        <w:tc>
          <w:tcPr>
            <w:tcW w:w="14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1"/>
                <w:shd w:val="clear" w:fill="auto"/>
              </w:rPr>
              <w:t>18000</w:t>
            </w:r>
          </w:p>
        </w:tc>
      </w:tr>
    </w:tbl>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（1）工业工程应用案例视频库，</w:t>
      </w:r>
      <w:r>
        <w:rPr>
          <w:rFonts w:ascii="宋体" w:hAnsi="宋体" w:eastAsia="宋体" w:cs="宋体"/>
          <w:b/>
          <w:color w:val="auto"/>
          <w:spacing w:val="0"/>
          <w:position w:val="0"/>
          <w:sz w:val="24"/>
          <w:shd w:val="clear" w:fill="auto"/>
        </w:rPr>
        <w:t>按单价、总价报价，按实结算</w:t>
      </w:r>
      <w:r>
        <w:rPr>
          <w:rFonts w:ascii="宋体" w:hAnsi="宋体" w:eastAsia="宋体" w:cs="宋体"/>
          <w:color w:val="auto"/>
          <w:spacing w:val="0"/>
          <w:position w:val="0"/>
          <w:sz w:val="24"/>
          <w:shd w:val="clear" w:fill="auto"/>
        </w:rPr>
        <w:t>，总价包含税收、产品、专用工具、安装调试、人工、运输和保险等项目相关的一切费用；</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（2））工业工程应用案例视频库交付时间：2021年12月</w:t>
      </w:r>
      <w:r>
        <w:rPr>
          <w:rFonts w:hint="eastAsia" w:ascii="宋体" w:hAnsi="宋体" w:eastAsia="宋体" w:cs="宋体"/>
          <w:color w:val="auto"/>
          <w:spacing w:val="0"/>
          <w:position w:val="0"/>
          <w:sz w:val="24"/>
          <w:shd w:val="clear" w:fill="auto"/>
          <w:lang w:val="en-US" w:eastAsia="zh-CN"/>
        </w:rPr>
        <w:t>14</w:t>
      </w:r>
      <w:r>
        <w:rPr>
          <w:rFonts w:ascii="宋体" w:hAnsi="宋体" w:eastAsia="宋体" w:cs="宋体"/>
          <w:color w:val="auto"/>
          <w:spacing w:val="0"/>
          <w:position w:val="0"/>
          <w:sz w:val="24"/>
          <w:shd w:val="clear" w:fill="auto"/>
        </w:rPr>
        <w:t>日；</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（3））工业工程应用案例视频库测试时间：2021年12月</w:t>
      </w:r>
      <w:r>
        <w:rPr>
          <w:rFonts w:hint="eastAsia" w:ascii="宋体" w:hAnsi="宋体" w:eastAsia="宋体" w:cs="宋体"/>
          <w:color w:val="auto"/>
          <w:spacing w:val="0"/>
          <w:position w:val="0"/>
          <w:sz w:val="24"/>
          <w:shd w:val="clear" w:fill="auto"/>
          <w:lang w:val="en-US" w:eastAsia="zh-CN"/>
        </w:rPr>
        <w:t>15</w:t>
      </w:r>
      <w:r>
        <w:rPr>
          <w:rFonts w:ascii="宋体" w:hAnsi="宋体" w:eastAsia="宋体" w:cs="宋体"/>
          <w:color w:val="auto"/>
          <w:spacing w:val="0"/>
          <w:position w:val="0"/>
          <w:sz w:val="24"/>
          <w:shd w:val="clear" w:fill="auto"/>
        </w:rPr>
        <w:t>日至2021年12月</w:t>
      </w:r>
      <w:r>
        <w:rPr>
          <w:rFonts w:hint="eastAsia" w:ascii="宋体" w:hAnsi="宋体" w:eastAsia="宋体" w:cs="宋体"/>
          <w:color w:val="auto"/>
          <w:spacing w:val="0"/>
          <w:position w:val="0"/>
          <w:sz w:val="24"/>
          <w:shd w:val="clear" w:fill="auto"/>
          <w:lang w:val="en-US" w:eastAsia="zh-CN"/>
        </w:rPr>
        <w:t>18</w:t>
      </w:r>
      <w:r>
        <w:rPr>
          <w:rFonts w:ascii="宋体" w:hAnsi="宋体" w:eastAsia="宋体" w:cs="宋体"/>
          <w:color w:val="auto"/>
          <w:spacing w:val="0"/>
          <w:position w:val="0"/>
          <w:sz w:val="24"/>
          <w:shd w:val="clear" w:fill="auto"/>
        </w:rPr>
        <w:t>日；</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4.评标办法：</w:t>
      </w:r>
      <w:r>
        <w:rPr>
          <w:rFonts w:ascii="宋体" w:hAnsi="宋体" w:eastAsia="宋体" w:cs="宋体"/>
          <w:color w:val="auto"/>
          <w:spacing w:val="0"/>
          <w:position w:val="0"/>
          <w:sz w:val="24"/>
          <w:shd w:val="clear" w:fill="auto"/>
        </w:rPr>
        <w:t>询价最低价</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5.报价单位资格要求：</w:t>
      </w:r>
      <w:r>
        <w:rPr>
          <w:rFonts w:ascii="宋体" w:hAnsi="宋体" w:eastAsia="宋体" w:cs="宋体"/>
          <w:color w:val="auto"/>
          <w:spacing w:val="0"/>
          <w:position w:val="0"/>
          <w:sz w:val="24"/>
          <w:shd w:val="clear" w:fill="auto"/>
        </w:rPr>
        <w:t>须具备独立</w:t>
      </w:r>
      <w:bookmarkStart w:id="0" w:name="_GoBack"/>
      <w:bookmarkEnd w:id="0"/>
      <w:r>
        <w:rPr>
          <w:rFonts w:ascii="宋体" w:hAnsi="宋体" w:eastAsia="宋体" w:cs="宋体"/>
          <w:color w:val="auto"/>
          <w:spacing w:val="0"/>
          <w:position w:val="0"/>
          <w:sz w:val="24"/>
          <w:shd w:val="clear" w:fill="auto"/>
        </w:rPr>
        <w:t>承担民事责任能力的中华人民共和国境内注册的法人，且有能力履行本项目所必须的设备和专业技术能力，符合福建商学院“工业工程应用案例视频库”采购要求。并提交以下资质证明文件：</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（1）营业执照副本复印件（或三证合一营业执照）；</w:t>
      </w:r>
    </w:p>
    <w:p>
      <w:pPr>
        <w:spacing w:before="0" w:after="0" w:line="4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（2）税务登记证副本复印件；（如果是三证合一营业执照无需提供）</w:t>
      </w:r>
    </w:p>
    <w:p>
      <w:pPr>
        <w:spacing w:before="0" w:after="0" w:line="4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 组织机构代码证复印件；（如果是三证合一营业执照无需提供）</w:t>
      </w:r>
    </w:p>
    <w:p>
      <w:pPr>
        <w:spacing w:before="0" w:after="0" w:line="4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（4）法定代表人及响应人代表的有效身份证明复印件；</w:t>
      </w:r>
    </w:p>
    <w:p>
      <w:pPr>
        <w:spacing w:before="0" w:after="0" w:line="4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（5）法定代表人授权书原件(代表是法定代表人无需)；</w:t>
      </w:r>
    </w:p>
    <w:p>
      <w:pPr>
        <w:spacing w:before="0" w:after="0" w:line="4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6.项目要求：</w:t>
      </w:r>
    </w:p>
    <w:p>
      <w:pPr>
        <w:spacing w:before="0" w:after="0" w:line="460" w:lineRule="auto"/>
        <w:ind w:left="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报价单位应提供案例视频，并完整进行播放与应用。相关人员应持健康码绿码及14天行程证明入校。</w:t>
      </w:r>
    </w:p>
    <w:p>
      <w:pPr>
        <w:spacing w:before="0" w:after="0" w:line="4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7.技术参数及要求：</w:t>
      </w:r>
    </w:p>
    <w:p>
      <w:pPr>
        <w:spacing w:before="0" w:after="0" w:line="360" w:lineRule="auto"/>
        <w:ind w:left="0" w:right="0" w:firstLine="480"/>
        <w:jc w:val="left"/>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视频内容包括：</w:t>
      </w:r>
    </w:p>
    <w:p>
      <w:pPr>
        <w:spacing w:before="0" w:after="0" w:line="360" w:lineRule="auto"/>
        <w:ind w:left="0" w:right="0" w:firstLine="480"/>
        <w:jc w:val="left"/>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电子行业：CPC(投影仪)、LCM(笔记本)、电子定子绕线、手机外壳等的生产过程操作；</w:t>
      </w:r>
    </w:p>
    <w:p>
      <w:pPr>
        <w:spacing w:before="0" w:after="0" w:line="360" w:lineRule="auto"/>
        <w:ind w:left="0" w:right="0" w:firstLine="480"/>
        <w:jc w:val="left"/>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电器行业：变频器、滚筒洗衣机、液晶电视等的生产过程操作；</w:t>
      </w:r>
    </w:p>
    <w:p>
      <w:pPr>
        <w:spacing w:before="0" w:after="0" w:line="360" w:lineRule="auto"/>
        <w:ind w:left="0" w:right="0" w:firstLine="480"/>
        <w:jc w:val="left"/>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医疗行业：输液营养袋等的生产过程操作；</w:t>
      </w:r>
    </w:p>
    <w:p>
      <w:pPr>
        <w:spacing w:before="0" w:after="0" w:line="360" w:lineRule="auto"/>
        <w:ind w:left="0" w:right="0" w:firstLine="480"/>
        <w:jc w:val="left"/>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汽车行业：总装、配件等的生产过程操作；</w:t>
      </w:r>
    </w:p>
    <w:p>
      <w:pPr>
        <w:spacing w:before="0" w:after="0" w:line="360" w:lineRule="auto"/>
        <w:ind w:left="0" w:right="0" w:firstLine="480"/>
        <w:jc w:val="left"/>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实验应用视频：影像分析、MOD法、操作分析（人机操作分析、双手作业分析、多人联合作业分析）、动作分析视频、现场改善。</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8.服务承诺:</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中选单位组织技术人员培训并指导福建商学院工业工程专业老师正确使用“工业工程应用案例视频库”，和及时解决使用过程中出现的问题。</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9.交货地点：</w:t>
      </w:r>
      <w:r>
        <w:rPr>
          <w:rFonts w:ascii="宋体" w:hAnsi="宋体" w:eastAsia="宋体" w:cs="宋体"/>
          <w:color w:val="auto"/>
          <w:spacing w:val="0"/>
          <w:position w:val="0"/>
          <w:sz w:val="24"/>
          <w:shd w:val="clear" w:fill="auto"/>
        </w:rPr>
        <w:t>福建商学院连江校区</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10.质保期及售后服务：</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货物调试验收合格交付正常使用之日起1年,1年内视频使用如发生问题，供应商提供免费维修。</w:t>
      </w: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11.付款方式：</w:t>
      </w:r>
      <w:r>
        <w:rPr>
          <w:rFonts w:ascii="宋体" w:hAnsi="宋体" w:eastAsia="宋体" w:cs="宋体"/>
          <w:color w:val="auto"/>
          <w:spacing w:val="0"/>
          <w:position w:val="0"/>
          <w:sz w:val="24"/>
          <w:shd w:val="clear" w:fill="auto"/>
        </w:rPr>
        <w:t>工业工程应用案例视频库安装正常使用后，完成项目要求且无未尽事宜后，按实际人数提供结算材料及正规的全额发票，在收到正式发票10个工作日内全额付款。</w:t>
      </w:r>
    </w:p>
    <w:p>
      <w:pPr>
        <w:spacing w:before="0" w:after="0" w:line="360" w:lineRule="auto"/>
        <w:ind w:left="0" w:right="0" w:firstLine="482"/>
        <w:jc w:val="left"/>
        <w:rPr>
          <w:rFonts w:ascii="宋体" w:hAnsi="宋体" w:eastAsia="宋体" w:cs="宋体"/>
          <w:color w:val="auto"/>
          <w:spacing w:val="0"/>
          <w:position w:val="0"/>
          <w:sz w:val="24"/>
          <w:shd w:val="clear" w:fill="FFFFFF"/>
        </w:rPr>
      </w:pPr>
      <w:r>
        <w:rPr>
          <w:rFonts w:ascii="宋体" w:hAnsi="宋体" w:eastAsia="宋体" w:cs="宋体"/>
          <w:b/>
          <w:color w:val="auto"/>
          <w:spacing w:val="0"/>
          <w:position w:val="0"/>
          <w:sz w:val="24"/>
          <w:shd w:val="clear" w:fill="FFFFFF"/>
        </w:rPr>
        <w:t>请各报价单位按以上询价公告所有条款要求内容及附件清单内容逐条响应提交承诺函、报价表（按单价、总价报价）、营业执照、资格证书等相关证明材料复印件，并加盖公章（报价文件参考格式详见招标公告下方附件下载）。于2021年12月</w:t>
      </w:r>
      <w:r>
        <w:rPr>
          <w:rFonts w:hint="eastAsia" w:ascii="宋体" w:hAnsi="宋体" w:eastAsia="宋体" w:cs="宋体"/>
          <w:b/>
          <w:color w:val="auto"/>
          <w:spacing w:val="0"/>
          <w:position w:val="0"/>
          <w:sz w:val="24"/>
          <w:shd w:val="clear" w:fill="FFFFFF"/>
          <w:lang w:val="en-US" w:eastAsia="zh-CN"/>
        </w:rPr>
        <w:t>13</w:t>
      </w:r>
      <w:r>
        <w:rPr>
          <w:rFonts w:ascii="宋体" w:hAnsi="宋体" w:eastAsia="宋体" w:cs="宋体"/>
          <w:b/>
          <w:color w:val="auto"/>
          <w:spacing w:val="0"/>
          <w:position w:val="0"/>
          <w:sz w:val="24"/>
          <w:shd w:val="clear" w:fill="FFFFFF"/>
        </w:rPr>
        <w:t>日下午16：00前准时将项目报价文件及资格证明材料密封后以顺丰快递的方式快递送达至福州市连江县潘度乡西江滨大道8号福建商学院连江校区</w:t>
      </w:r>
      <w:r>
        <w:rPr>
          <w:rFonts w:hint="eastAsia" w:ascii="宋体" w:hAnsi="宋体" w:eastAsia="宋体" w:cs="宋体"/>
          <w:b/>
          <w:color w:val="auto"/>
          <w:spacing w:val="0"/>
          <w:position w:val="0"/>
          <w:sz w:val="24"/>
          <w:shd w:val="clear" w:fill="FFFFFF"/>
          <w:lang w:eastAsia="zh-CN"/>
        </w:rPr>
        <w:t>自强楼</w:t>
      </w:r>
      <w:r>
        <w:rPr>
          <w:rFonts w:hint="eastAsia" w:ascii="宋体" w:hAnsi="宋体" w:eastAsia="宋体" w:cs="宋体"/>
          <w:b/>
          <w:color w:val="auto"/>
          <w:spacing w:val="0"/>
          <w:position w:val="0"/>
          <w:sz w:val="24"/>
          <w:shd w:val="clear" w:fill="FFFFFF"/>
          <w:lang w:val="en-US" w:eastAsia="zh-CN"/>
        </w:rPr>
        <w:t>320资产管理处</w:t>
      </w:r>
      <w:r>
        <w:rPr>
          <w:rFonts w:ascii="宋体" w:hAnsi="宋体" w:eastAsia="宋体" w:cs="宋体"/>
          <w:b/>
          <w:color w:val="auto"/>
          <w:spacing w:val="0"/>
          <w:position w:val="0"/>
          <w:sz w:val="24"/>
          <w:shd w:val="clear" w:fill="FFFFFF"/>
        </w:rPr>
        <w:t>，联系人：</w:t>
      </w:r>
      <w:r>
        <w:rPr>
          <w:rFonts w:hint="eastAsia" w:ascii="宋体" w:hAnsi="宋体" w:eastAsia="宋体" w:cs="宋体"/>
          <w:b/>
          <w:color w:val="auto"/>
          <w:spacing w:val="0"/>
          <w:position w:val="0"/>
          <w:sz w:val="24"/>
          <w:shd w:val="clear" w:fill="FFFFFF"/>
          <w:lang w:eastAsia="zh-CN"/>
        </w:rPr>
        <w:t>陈</w:t>
      </w:r>
      <w:r>
        <w:rPr>
          <w:rFonts w:ascii="宋体" w:hAnsi="宋体" w:eastAsia="宋体" w:cs="宋体"/>
          <w:b/>
          <w:color w:val="auto"/>
          <w:spacing w:val="0"/>
          <w:position w:val="0"/>
          <w:sz w:val="24"/>
          <w:shd w:val="clear" w:fill="FFFFFF"/>
        </w:rPr>
        <w:t>老师，电话：1</w:t>
      </w:r>
      <w:r>
        <w:rPr>
          <w:rFonts w:hint="eastAsia" w:ascii="宋体" w:hAnsi="宋体" w:eastAsia="宋体" w:cs="宋体"/>
          <w:b/>
          <w:color w:val="auto"/>
          <w:spacing w:val="0"/>
          <w:position w:val="0"/>
          <w:sz w:val="24"/>
          <w:shd w:val="clear" w:fill="FFFFFF"/>
          <w:lang w:val="en-US" w:eastAsia="zh-CN"/>
        </w:rPr>
        <w:t>0591-26298150</w:t>
      </w:r>
      <w:r>
        <w:rPr>
          <w:rFonts w:ascii="宋体" w:hAnsi="宋体" w:eastAsia="宋体" w:cs="宋体"/>
          <w:b/>
          <w:color w:val="auto"/>
          <w:spacing w:val="0"/>
          <w:position w:val="0"/>
          <w:sz w:val="24"/>
          <w:shd w:val="clear" w:fill="FFFFFF"/>
        </w:rPr>
        <w:t>。</w:t>
      </w:r>
    </w:p>
    <w:p>
      <w:pPr>
        <w:spacing w:before="0" w:after="0" w:line="360" w:lineRule="auto"/>
        <w:ind w:left="6720" w:right="240" w:hanging="6720"/>
        <w:jc w:val="right"/>
        <w:rPr>
          <w:rFonts w:ascii="宋体" w:hAnsi="宋体" w:eastAsia="宋体" w:cs="宋体"/>
          <w:color w:val="auto"/>
          <w:spacing w:val="0"/>
          <w:position w:val="0"/>
          <w:sz w:val="24"/>
          <w:shd w:val="clear" w:fill="auto"/>
        </w:rPr>
      </w:pPr>
    </w:p>
    <w:p>
      <w:pPr>
        <w:spacing w:before="0" w:after="0" w:line="360" w:lineRule="auto"/>
        <w:ind w:left="6720" w:right="240" w:hanging="672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福建商学院</w:t>
      </w:r>
    </w:p>
    <w:p>
      <w:pPr>
        <w:spacing w:before="0" w:after="0" w:line="360" w:lineRule="auto"/>
        <w:ind w:left="0" w:right="0" w:firstLine="6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2021年1</w:t>
      </w: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日</w:t>
      </w:r>
    </w:p>
    <w:p>
      <w:pPr>
        <w:spacing w:before="0" w:after="0" w:line="360" w:lineRule="auto"/>
        <w:ind w:left="0" w:right="0" w:firstLine="0"/>
        <w:jc w:val="left"/>
        <w:rPr>
          <w:rFonts w:ascii="宋体" w:hAnsi="宋体" w:eastAsia="宋体" w:cs="宋体"/>
          <w:b/>
          <w:color w:val="auto"/>
          <w:spacing w:val="0"/>
          <w:position w:val="0"/>
          <w:sz w:val="24"/>
          <w:shd w:val="clear" w:fill="FFFFFF"/>
        </w:rPr>
      </w:pPr>
    </w:p>
    <w:p>
      <w:pPr>
        <w:spacing w:before="0" w:after="0" w:line="360" w:lineRule="auto"/>
        <w:ind w:left="0" w:right="0" w:firstLine="0"/>
        <w:jc w:val="left"/>
        <w:rPr>
          <w:rFonts w:ascii="宋体" w:hAnsi="宋体" w:eastAsia="宋体" w:cs="宋体"/>
          <w:b/>
          <w:color w:val="auto"/>
          <w:spacing w:val="0"/>
          <w:position w:val="0"/>
          <w:sz w:val="24"/>
          <w:shd w:val="clear" w:fill="FFFFFF"/>
        </w:rPr>
      </w:pPr>
    </w:p>
    <w:p>
      <w:pPr>
        <w:spacing w:before="0" w:after="0" w:line="360" w:lineRule="auto"/>
        <w:ind w:left="0" w:right="0" w:firstLine="0"/>
        <w:jc w:val="left"/>
        <w:rPr>
          <w:rFonts w:ascii="宋体" w:hAnsi="宋体" w:eastAsia="宋体" w:cs="宋体"/>
          <w:b/>
          <w:color w:val="auto"/>
          <w:spacing w:val="0"/>
          <w:position w:val="0"/>
          <w:sz w:val="24"/>
          <w:shd w:val="clear" w:fill="FFFFFF"/>
        </w:rPr>
      </w:pPr>
    </w:p>
    <w:p>
      <w:pPr>
        <w:spacing w:before="0" w:after="0" w:line="360" w:lineRule="auto"/>
        <w:ind w:left="0" w:right="0" w:firstLine="0"/>
        <w:jc w:val="left"/>
        <w:rPr>
          <w:rFonts w:ascii="宋体" w:hAnsi="宋体" w:eastAsia="宋体" w:cs="宋体"/>
          <w:b/>
          <w:color w:val="auto"/>
          <w:spacing w:val="0"/>
          <w:position w:val="0"/>
          <w:sz w:val="24"/>
          <w:shd w:val="clear" w:fill="FFFFFF"/>
        </w:rPr>
      </w:pPr>
    </w:p>
    <w:p>
      <w:pPr>
        <w:spacing w:before="0" w:after="0" w:line="360" w:lineRule="auto"/>
        <w:ind w:left="0" w:right="0" w:firstLine="0"/>
        <w:jc w:val="left"/>
        <w:rPr>
          <w:rFonts w:ascii="宋体" w:hAnsi="宋体" w:eastAsia="宋体" w:cs="宋体"/>
          <w:b/>
          <w:color w:val="auto"/>
          <w:spacing w:val="0"/>
          <w:position w:val="0"/>
          <w:sz w:val="24"/>
          <w:shd w:val="clear" w:fill="FFFFFF"/>
        </w:rPr>
      </w:pPr>
      <w:r>
        <w:rPr>
          <w:rFonts w:ascii="宋体" w:hAnsi="宋体" w:eastAsia="宋体" w:cs="宋体"/>
          <w:b/>
          <w:color w:val="auto"/>
          <w:spacing w:val="0"/>
          <w:position w:val="0"/>
          <w:sz w:val="24"/>
          <w:shd w:val="clear" w:fill="FFFFFF"/>
        </w:rPr>
        <w:t xml:space="preserve"> </w:t>
      </w:r>
    </w:p>
    <w:p>
      <w:pPr>
        <w:spacing w:before="0" w:after="0" w:line="360" w:lineRule="auto"/>
        <w:ind w:left="0" w:right="0" w:firstLine="0"/>
        <w:jc w:val="left"/>
        <w:rPr>
          <w:rFonts w:ascii="宋体" w:hAnsi="宋体" w:eastAsia="宋体" w:cs="宋体"/>
          <w:b/>
          <w:color w:val="auto"/>
          <w:spacing w:val="0"/>
          <w:position w:val="0"/>
          <w:sz w:val="24"/>
          <w:shd w:val="clear" w:fill="FFFFFF"/>
        </w:rPr>
      </w:pPr>
    </w:p>
    <w:p>
      <w:pPr>
        <w:spacing w:before="0" w:after="0" w:line="360" w:lineRule="auto"/>
        <w:ind w:left="0" w:right="0" w:firstLine="0"/>
        <w:jc w:val="left"/>
        <w:rPr>
          <w:rFonts w:ascii="宋体" w:hAnsi="宋体" w:eastAsia="宋体" w:cs="宋体"/>
          <w:b/>
          <w:color w:val="auto"/>
          <w:spacing w:val="0"/>
          <w:position w:val="0"/>
          <w:sz w:val="24"/>
          <w:shd w:val="clear" w:fill="auto"/>
        </w:rPr>
      </w:pPr>
    </w:p>
    <w:p>
      <w:pPr>
        <w:spacing w:before="0" w:after="0" w:line="24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left"/>
        <w:rPr>
          <w:rFonts w:ascii="宋体" w:hAnsi="宋体" w:eastAsia="宋体" w:cs="宋体"/>
          <w:b/>
          <w:color w:val="auto"/>
          <w:spacing w:val="0"/>
          <w:position w:val="0"/>
          <w:sz w:val="24"/>
          <w:shd w:val="clear" w:fill="FFFFFF"/>
        </w:rPr>
      </w:pPr>
    </w:p>
    <w:p>
      <w:pPr>
        <w:spacing w:before="0" w:after="0" w:line="360" w:lineRule="auto"/>
        <w:ind w:left="0" w:right="0" w:firstLine="0"/>
        <w:jc w:val="left"/>
        <w:rPr>
          <w:rFonts w:ascii="宋体" w:hAnsi="宋体" w:eastAsia="宋体" w:cs="宋体"/>
          <w:b/>
          <w:color w:val="auto"/>
          <w:spacing w:val="0"/>
          <w:position w:val="0"/>
          <w:sz w:val="24"/>
          <w:shd w:val="clear" w:fill="FFFFFF"/>
        </w:rPr>
      </w:pPr>
      <w:r>
        <w:rPr>
          <w:rFonts w:ascii="宋体" w:hAnsi="宋体" w:eastAsia="宋体" w:cs="宋体"/>
          <w:b/>
          <w:color w:val="auto"/>
          <w:spacing w:val="0"/>
          <w:position w:val="0"/>
          <w:sz w:val="24"/>
          <w:shd w:val="clear" w:fill="FFFFFF"/>
        </w:rPr>
        <w:t>附件1：报价文件参考格式</w:t>
      </w:r>
    </w:p>
    <w:p>
      <w:pPr>
        <w:spacing w:before="0" w:after="0" w:line="480" w:lineRule="auto"/>
        <w:ind w:left="0" w:right="0" w:firstLine="3480"/>
        <w:jc w:val="left"/>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报价文件</w:t>
      </w:r>
    </w:p>
    <w:p>
      <w:pPr>
        <w:spacing w:before="0" w:after="0" w:line="480" w:lineRule="auto"/>
        <w:ind w:left="0" w:right="0" w:firstLine="0"/>
        <w:jc w:val="left"/>
        <w:rPr>
          <w:rFonts w:ascii="宋体" w:hAnsi="宋体" w:eastAsia="宋体" w:cs="宋体"/>
          <w:color w:val="auto"/>
          <w:spacing w:val="0"/>
          <w:position w:val="0"/>
          <w:sz w:val="24"/>
          <w:u w:val="single"/>
          <w:shd w:val="clear" w:fill="FFFFFF"/>
        </w:rPr>
      </w:pPr>
      <w:r>
        <w:rPr>
          <w:rFonts w:ascii="宋体" w:hAnsi="宋体" w:eastAsia="宋体" w:cs="宋体"/>
          <w:color w:val="auto"/>
          <w:spacing w:val="0"/>
          <w:position w:val="0"/>
          <w:sz w:val="24"/>
          <w:shd w:val="clear" w:fill="FFFFFF"/>
        </w:rPr>
        <w:t>报价单位：</w:t>
      </w:r>
      <w:r>
        <w:rPr>
          <w:rFonts w:ascii="宋体" w:hAnsi="宋体" w:eastAsia="宋体" w:cs="宋体"/>
          <w:color w:val="auto"/>
          <w:spacing w:val="0"/>
          <w:position w:val="0"/>
          <w:sz w:val="24"/>
          <w:u w:val="single"/>
          <w:shd w:val="clear" w:fill="FFFFFF"/>
        </w:rPr>
        <w:t xml:space="preserve">                      .                                                                                                          </w:t>
      </w:r>
    </w:p>
    <w:p>
      <w:pPr>
        <w:spacing w:before="0" w:after="0" w:line="480" w:lineRule="auto"/>
        <w:ind w:left="0" w:right="0" w:firstLine="0"/>
        <w:jc w:val="left"/>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每人单价最高限价人民币：（大写）</w:t>
      </w:r>
      <w:r>
        <w:rPr>
          <w:rFonts w:ascii="宋体" w:hAnsi="宋体" w:eastAsia="宋体" w:cs="宋体"/>
          <w:color w:val="auto"/>
          <w:spacing w:val="0"/>
          <w:position w:val="0"/>
          <w:sz w:val="24"/>
          <w:u w:val="single"/>
          <w:shd w:val="clear" w:fill="FFFFFF"/>
        </w:rPr>
        <w:t xml:space="preserve">         </w:t>
      </w:r>
      <w:r>
        <w:rPr>
          <w:rFonts w:ascii="宋体" w:hAnsi="宋体" w:eastAsia="宋体" w:cs="宋体"/>
          <w:color w:val="auto"/>
          <w:spacing w:val="0"/>
          <w:position w:val="0"/>
          <w:sz w:val="24"/>
          <w:shd w:val="clear" w:fill="FFFFFF"/>
        </w:rPr>
        <w:t xml:space="preserve">元  </w:t>
      </w:r>
    </w:p>
    <w:p>
      <w:pPr>
        <w:spacing w:before="0" w:after="0" w:line="480" w:lineRule="auto"/>
        <w:ind w:left="0" w:right="0" w:firstLine="0"/>
        <w:jc w:val="left"/>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最终报价人民币：（大写）</w:t>
      </w:r>
      <w:r>
        <w:rPr>
          <w:rFonts w:ascii="宋体" w:hAnsi="宋体" w:eastAsia="宋体" w:cs="宋体"/>
          <w:color w:val="auto"/>
          <w:spacing w:val="0"/>
          <w:position w:val="0"/>
          <w:sz w:val="24"/>
          <w:u w:val="single"/>
          <w:shd w:val="clear" w:fill="FFFFFF"/>
        </w:rPr>
        <w:t xml:space="preserve">         </w:t>
      </w:r>
      <w:r>
        <w:rPr>
          <w:rFonts w:ascii="宋体" w:hAnsi="宋体" w:eastAsia="宋体" w:cs="宋体"/>
          <w:color w:val="auto"/>
          <w:spacing w:val="0"/>
          <w:position w:val="0"/>
          <w:sz w:val="24"/>
          <w:shd w:val="clear" w:fill="FFFFFF"/>
        </w:rPr>
        <w:t xml:space="preserve">元                                                         </w:t>
      </w:r>
    </w:p>
    <w:p>
      <w:pPr>
        <w:spacing w:before="0" w:after="0" w:line="480" w:lineRule="auto"/>
        <w:ind w:left="0" w:right="0" w:firstLine="0"/>
        <w:jc w:val="left"/>
        <w:rPr>
          <w:rFonts w:ascii="宋体" w:hAnsi="宋体" w:eastAsia="宋体" w:cs="宋体"/>
          <w:color w:val="auto"/>
          <w:spacing w:val="0"/>
          <w:position w:val="0"/>
          <w:sz w:val="24"/>
          <w:u w:val="thick"/>
          <w:shd w:val="clear" w:fill="FFFFFF"/>
        </w:rPr>
      </w:pPr>
      <w:r>
        <w:rPr>
          <w:rFonts w:ascii="宋体" w:hAnsi="宋体" w:eastAsia="宋体" w:cs="宋体"/>
          <w:color w:val="auto"/>
          <w:spacing w:val="0"/>
          <w:position w:val="0"/>
          <w:sz w:val="24"/>
          <w:shd w:val="clear" w:fill="FFFFFF"/>
        </w:rPr>
        <w:t>联系人及联系电话</w:t>
      </w:r>
      <w:r>
        <w:rPr>
          <w:rFonts w:ascii="宋体" w:hAnsi="宋体" w:eastAsia="宋体" w:cs="宋体"/>
          <w:color w:val="auto"/>
          <w:spacing w:val="0"/>
          <w:position w:val="0"/>
          <w:sz w:val="24"/>
          <w:u w:val="single"/>
          <w:shd w:val="clear" w:fill="FFFFFF"/>
        </w:rPr>
        <w:t xml:space="preserve">：                          </w:t>
      </w:r>
      <w:r>
        <w:rPr>
          <w:rFonts w:ascii="宋体" w:hAnsi="宋体" w:eastAsia="宋体" w:cs="宋体"/>
          <w:color w:val="auto"/>
          <w:spacing w:val="0"/>
          <w:position w:val="0"/>
          <w:sz w:val="24"/>
          <w:shd w:val="clear" w:fill="FFFFFF"/>
        </w:rPr>
        <w:t>.</w:t>
      </w:r>
    </w:p>
    <w:p>
      <w:pPr>
        <w:spacing w:before="0" w:after="0" w:line="240" w:lineRule="auto"/>
        <w:ind w:left="0" w:right="0" w:firstLine="0"/>
        <w:jc w:val="both"/>
        <w:rPr>
          <w:rFonts w:ascii="Calibri" w:hAnsi="Calibri" w:eastAsia="Calibri" w:cs="Calibri"/>
          <w:color w:val="auto"/>
          <w:spacing w:val="0"/>
          <w:position w:val="0"/>
          <w:sz w:val="20"/>
          <w:shd w:val="clear" w:fill="auto"/>
        </w:rPr>
      </w:pPr>
      <w:r>
        <w:rPr>
          <w:rFonts w:ascii="宋体" w:hAnsi="宋体" w:eastAsia="宋体" w:cs="宋体"/>
          <w:color w:val="auto"/>
          <w:spacing w:val="0"/>
          <w:position w:val="0"/>
          <w:sz w:val="24"/>
          <w:shd w:val="clear" w:fill="auto"/>
        </w:rPr>
        <w:t xml:space="preserve">注: 请各报价单位按询价公告所有要求的内容响应提交承诺函、报价表、营业执照、资质证书、自主知识产权（著作权）证书等相关证明材料复印件，并加盖公章。 </w:t>
      </w:r>
      <w:r>
        <w:rPr>
          <w:rFonts w:ascii="宋体" w:hAnsi="宋体" w:eastAsia="宋体" w:cs="宋体"/>
          <w:color w:val="auto"/>
          <w:spacing w:val="0"/>
          <w:position w:val="0"/>
          <w:sz w:val="28"/>
          <w:shd w:val="clear" w:fill="auto"/>
        </w:rPr>
        <w:t xml:space="preserve">   </w:t>
      </w:r>
    </w:p>
    <w:p>
      <w:pPr>
        <w:spacing w:before="0" w:after="0" w:line="240" w:lineRule="auto"/>
        <w:ind w:left="0" w:right="0" w:firstLine="0"/>
        <w:jc w:val="both"/>
        <w:rPr>
          <w:rFonts w:ascii="Calibri" w:hAnsi="Calibri" w:eastAsia="Calibri" w:cs="Calibri"/>
          <w:color w:val="auto"/>
          <w:spacing w:val="0"/>
          <w:position w:val="0"/>
          <w:sz w:val="20"/>
          <w:shd w:val="clear" w:fill="auto"/>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0E7B4D73"/>
    <w:rsid w:val="5D2850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Office_11.1.0.11115_F1E327BC-269C-435d-A152-05C5408002CA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2021-12-07T03:05:13Z</dcterms:created>
  <dc:creator>Administrator</dc:creator>
  <cp:lastModifiedBy>CYN</cp:lastModifiedBy>
  <dcterms:modified xsi:type="dcterms:W3CDTF">2021-12-07T03:15:43Z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9101E06EA3114BA385D702D341D64E0F</vt:lpwstr>
  </property>
</Properties>
</file>