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8"/>
          <w:szCs w:val="28"/>
          <w:lang w:val="en-US" w:eastAsia="zh-CN"/>
        </w:rPr>
      </w:pPr>
      <w:r>
        <w:rPr>
          <w:rFonts w:hint="eastAsia"/>
          <w:b/>
          <w:bCs/>
          <w:sz w:val="28"/>
          <w:szCs w:val="28"/>
          <w:lang w:val="en-US" w:eastAsia="zh-CN"/>
        </w:rPr>
        <w:t>管理会计智慧教学平台技术参数</w:t>
      </w:r>
    </w:p>
    <w:p>
      <w:pPr>
        <w:numPr>
          <w:ilvl w:val="0"/>
          <w:numId w:val="1"/>
        </w:numPr>
        <w:spacing w:line="276" w:lineRule="auto"/>
        <w:jc w:val="left"/>
        <w:rPr>
          <w:rFonts w:ascii="宋体" w:hAnsi="宋体" w:cs="微软雅黑" w:eastAsiaTheme="minorEastAsia"/>
          <w:szCs w:val="21"/>
          <w:lang w:eastAsia="zh-Hans"/>
        </w:rPr>
      </w:pPr>
      <w:r>
        <w:rPr>
          <w:rFonts w:hint="eastAsia" w:ascii="宋体" w:hAnsi="宋体" w:cs="微软雅黑" w:eastAsiaTheme="minorEastAsia"/>
          <w:szCs w:val="21"/>
          <w:lang w:eastAsia="zh-Hans"/>
        </w:rPr>
        <w:t>技术指标</w:t>
      </w:r>
    </w:p>
    <w:p>
      <w:pPr>
        <w:pStyle w:val="11"/>
        <w:numPr>
          <w:ilvl w:val="0"/>
          <w:numId w:val="2"/>
        </w:numPr>
        <w:spacing w:line="276" w:lineRule="auto"/>
        <w:ind w:firstLineChars="0"/>
        <w:jc w:val="left"/>
        <w:rPr>
          <w:rFonts w:hint="eastAsia" w:ascii="宋体" w:hAnsi="宋体" w:cs="微软雅黑" w:eastAsiaTheme="minorEastAsia"/>
          <w:szCs w:val="21"/>
          <w:lang w:eastAsia="zh-Hans"/>
        </w:rPr>
      </w:pPr>
      <w:r>
        <w:rPr>
          <w:rFonts w:hint="eastAsia" w:ascii="宋体" w:hAnsi="宋体" w:cs="微软雅黑" w:eastAsiaTheme="minorEastAsia"/>
          <w:szCs w:val="21"/>
        </w:rPr>
        <w:t>基于J2EE技术平台，采用B/S架构</w:t>
      </w:r>
      <w:r>
        <w:rPr>
          <w:rFonts w:ascii="宋体" w:hAnsi="宋体" w:cs="微软雅黑" w:eastAsiaTheme="minorEastAsia"/>
          <w:szCs w:val="21"/>
        </w:rPr>
        <w:t>，</w:t>
      </w:r>
      <w:r>
        <w:rPr>
          <w:rFonts w:hint="eastAsia" w:ascii="宋体" w:hAnsi="宋体" w:cs="微软雅黑" w:eastAsiaTheme="minorEastAsia"/>
          <w:color w:val="000000"/>
          <w:szCs w:val="21"/>
        </w:rPr>
        <w:t>兼容主流浏览器，无需安装任何客户端及插件。</w:t>
      </w:r>
    </w:p>
    <w:p>
      <w:pPr>
        <w:pStyle w:val="11"/>
        <w:numPr>
          <w:ilvl w:val="0"/>
          <w:numId w:val="2"/>
        </w:numPr>
        <w:spacing w:line="276" w:lineRule="auto"/>
        <w:ind w:firstLineChars="0"/>
        <w:jc w:val="left"/>
        <w:rPr>
          <w:rFonts w:ascii="宋体" w:hAnsi="宋体" w:cs="微软雅黑" w:eastAsiaTheme="minorEastAsia"/>
          <w:szCs w:val="21"/>
          <w:lang w:eastAsia="zh-Hans"/>
        </w:rPr>
      </w:pPr>
      <w:r>
        <w:rPr>
          <w:rFonts w:hint="eastAsia" w:ascii="宋体" w:hAnsi="宋体" w:cs="微软雅黑" w:eastAsiaTheme="minorEastAsia"/>
          <w:szCs w:val="21"/>
        </w:rPr>
        <w:t>支持主流操作系统，支持数据库Mysql 5.6及以上。</w:t>
      </w:r>
    </w:p>
    <w:p>
      <w:pPr>
        <w:numPr>
          <w:ilvl w:val="0"/>
          <w:numId w:val="1"/>
        </w:numPr>
        <w:autoSpaceDE w:val="0"/>
        <w:autoSpaceDN w:val="0"/>
        <w:adjustRightInd w:val="0"/>
        <w:spacing w:line="276" w:lineRule="auto"/>
        <w:jc w:val="left"/>
        <w:rPr>
          <w:rFonts w:ascii="宋体" w:hAnsi="宋体" w:cs="微软雅黑" w:eastAsiaTheme="minorEastAsia"/>
          <w:color w:val="000000"/>
          <w:szCs w:val="21"/>
        </w:rPr>
      </w:pPr>
      <w:r>
        <w:rPr>
          <w:rFonts w:hint="eastAsia" w:ascii="宋体" w:hAnsi="宋体" w:cs="微软雅黑" w:eastAsiaTheme="minorEastAsia"/>
          <w:color w:val="000000"/>
          <w:szCs w:val="21"/>
          <w:lang w:eastAsia="zh-Hans"/>
        </w:rPr>
        <w:t>功能指标</w:t>
      </w:r>
    </w:p>
    <w:p>
      <w:pPr>
        <w:pStyle w:val="11"/>
        <w:numPr>
          <w:ilvl w:val="0"/>
          <w:numId w:val="3"/>
        </w:numPr>
        <w:autoSpaceDE w:val="0"/>
        <w:autoSpaceDN w:val="0"/>
        <w:adjustRightInd w:val="0"/>
        <w:spacing w:line="276" w:lineRule="auto"/>
        <w:ind w:firstLineChars="0"/>
        <w:jc w:val="left"/>
        <w:rPr>
          <w:rFonts w:hint="eastAsia" w:ascii="宋体" w:hAnsi="宋体" w:cs="微软雅黑" w:eastAsiaTheme="minorEastAsia"/>
          <w:color w:val="000000"/>
          <w:szCs w:val="21"/>
          <w:lang w:eastAsia="zh-Hans"/>
        </w:rPr>
      </w:pPr>
      <w:r>
        <w:rPr>
          <w:rFonts w:hint="eastAsia" w:ascii="宋体" w:hAnsi="宋体" w:cs="微软雅黑" w:eastAsiaTheme="minorEastAsia"/>
          <w:color w:val="000000"/>
          <w:szCs w:val="21"/>
          <w:lang w:eastAsia="zh-Hans"/>
        </w:rPr>
        <w:t>总体</w:t>
      </w:r>
    </w:p>
    <w:p>
      <w:pPr>
        <w:pStyle w:val="11"/>
        <w:numPr>
          <w:ilvl w:val="0"/>
          <w:numId w:val="4"/>
        </w:numPr>
        <w:autoSpaceDE w:val="0"/>
        <w:autoSpaceDN w:val="0"/>
        <w:adjustRightInd w:val="0"/>
        <w:spacing w:line="276" w:lineRule="auto"/>
        <w:ind w:firstLineChars="0"/>
        <w:jc w:val="left"/>
        <w:rPr>
          <w:rFonts w:ascii="宋体" w:hAnsi="宋体" w:cs="微软雅黑" w:eastAsiaTheme="minorEastAsia"/>
          <w:bCs/>
          <w:kern w:val="0"/>
          <w:szCs w:val="21"/>
        </w:rPr>
      </w:pPr>
      <w:r>
        <w:rPr>
          <w:rFonts w:hint="eastAsia" w:ascii="宋体" w:hAnsi="宋体" w:cs="微软雅黑" w:eastAsiaTheme="minorEastAsia"/>
          <w:bCs/>
          <w:kern w:val="0"/>
          <w:szCs w:val="21"/>
        </w:rPr>
        <w:t>支持</w:t>
      </w:r>
      <w:r>
        <w:rPr>
          <w:rFonts w:hint="eastAsia" w:ascii="宋体" w:hAnsi="宋体" w:cs="微软雅黑" w:eastAsiaTheme="minorEastAsia"/>
          <w:bCs/>
          <w:kern w:val="0"/>
          <w:szCs w:val="21"/>
          <w:lang w:val="en-US" w:eastAsia="zh-Hans"/>
        </w:rPr>
        <w:t>混合式课程</w:t>
      </w:r>
      <w:r>
        <w:rPr>
          <w:rFonts w:hint="default" w:ascii="宋体" w:hAnsi="宋体" w:cs="微软雅黑" w:eastAsiaTheme="minorEastAsia"/>
          <w:bCs/>
          <w:kern w:val="0"/>
          <w:szCs w:val="21"/>
          <w:lang w:eastAsia="zh-Hans"/>
        </w:rPr>
        <w:t>、</w:t>
      </w:r>
      <w:r>
        <w:rPr>
          <w:rFonts w:hint="eastAsia" w:ascii="宋体" w:hAnsi="宋体" w:cs="微软雅黑" w:eastAsiaTheme="minorEastAsia"/>
          <w:bCs/>
          <w:kern w:val="0"/>
          <w:szCs w:val="21"/>
          <w:lang w:val="en-US" w:eastAsia="zh-Hans"/>
        </w:rPr>
        <w:t>实践周</w:t>
      </w:r>
      <w:r>
        <w:rPr>
          <w:rFonts w:hint="eastAsia" w:ascii="宋体" w:hAnsi="宋体" w:cs="微软雅黑" w:eastAsiaTheme="minorEastAsia"/>
          <w:bCs/>
          <w:kern w:val="0"/>
          <w:szCs w:val="21"/>
        </w:rPr>
        <w:t>等多种应用模式；</w:t>
      </w:r>
    </w:p>
    <w:p>
      <w:pPr>
        <w:pStyle w:val="11"/>
        <w:numPr>
          <w:ilvl w:val="0"/>
          <w:numId w:val="4"/>
        </w:numPr>
        <w:autoSpaceDE w:val="0"/>
        <w:autoSpaceDN w:val="0"/>
        <w:adjustRightInd w:val="0"/>
        <w:spacing w:line="276" w:lineRule="auto"/>
        <w:ind w:firstLineChars="0"/>
        <w:jc w:val="left"/>
        <w:rPr>
          <w:rFonts w:ascii="宋体" w:hAnsi="宋体" w:cs="微软雅黑" w:eastAsiaTheme="minorEastAsia"/>
          <w:bCs/>
          <w:kern w:val="0"/>
          <w:szCs w:val="21"/>
        </w:rPr>
      </w:pPr>
      <w:r>
        <w:rPr>
          <w:rFonts w:hint="eastAsia" w:ascii="宋体" w:hAnsi="宋体" w:cs="微软雅黑" w:eastAsiaTheme="minorEastAsia"/>
          <w:bCs/>
          <w:kern w:val="0"/>
          <w:szCs w:val="21"/>
        </w:rPr>
        <w:t>平台支持互联网应用模式，可开展基于互联网的个人自主完成实验任务；</w:t>
      </w:r>
    </w:p>
    <w:p>
      <w:pPr>
        <w:pStyle w:val="11"/>
        <w:numPr>
          <w:ilvl w:val="0"/>
          <w:numId w:val="4"/>
        </w:numPr>
        <w:autoSpaceDE w:val="0"/>
        <w:autoSpaceDN w:val="0"/>
        <w:adjustRightInd w:val="0"/>
        <w:spacing w:line="276" w:lineRule="auto"/>
        <w:ind w:firstLineChars="0"/>
        <w:jc w:val="left"/>
        <w:rPr>
          <w:rFonts w:ascii="宋体" w:hAnsi="宋体" w:cs="微软雅黑" w:eastAsiaTheme="minorEastAsia"/>
          <w:bCs/>
          <w:color w:val="auto"/>
          <w:kern w:val="0"/>
          <w:szCs w:val="21"/>
        </w:rPr>
      </w:pPr>
      <w:r>
        <w:rPr>
          <w:rFonts w:hint="eastAsia" w:ascii="宋体" w:hAnsi="宋体" w:cs="微软雅黑" w:eastAsiaTheme="minorEastAsia"/>
          <w:bCs/>
          <w:color w:val="auto"/>
          <w:kern w:val="0"/>
          <w:szCs w:val="21"/>
        </w:rPr>
        <w:t>平台可提供个性化的实验案例增加，知识库内容增加等功能。</w:t>
      </w:r>
    </w:p>
    <w:p>
      <w:pPr>
        <w:pStyle w:val="11"/>
        <w:numPr>
          <w:ilvl w:val="0"/>
          <w:numId w:val="4"/>
        </w:numPr>
        <w:autoSpaceDE w:val="0"/>
        <w:autoSpaceDN w:val="0"/>
        <w:adjustRightInd w:val="0"/>
        <w:spacing w:line="276" w:lineRule="auto"/>
        <w:ind w:left="357" w:hanging="357" w:firstLineChars="0"/>
        <w:jc w:val="left"/>
        <w:rPr>
          <w:rFonts w:ascii="宋体" w:hAnsi="宋体" w:cs="微软雅黑" w:eastAsiaTheme="minorEastAsia"/>
          <w:bCs/>
          <w:color w:val="auto"/>
          <w:kern w:val="0"/>
          <w:szCs w:val="21"/>
        </w:rPr>
      </w:pPr>
      <w:r>
        <w:rPr>
          <w:rFonts w:hint="eastAsia" w:ascii="宋体" w:hAnsi="宋体" w:cs="微软雅黑" w:eastAsiaTheme="minorEastAsia"/>
          <w:bCs/>
          <w:color w:val="auto"/>
          <w:kern w:val="0"/>
          <w:szCs w:val="21"/>
        </w:rPr>
        <w:t>平台</w:t>
      </w:r>
      <w:r>
        <w:rPr>
          <w:rFonts w:hint="eastAsia" w:ascii="宋体" w:hAnsi="宋体" w:cs="微软雅黑" w:eastAsiaTheme="minorEastAsia"/>
          <w:bCs/>
          <w:color w:val="auto"/>
          <w:kern w:val="0"/>
          <w:szCs w:val="21"/>
          <w:lang w:val="en-US" w:eastAsia="zh-Hans"/>
        </w:rPr>
        <w:t>的</w:t>
      </w:r>
      <w:r>
        <w:rPr>
          <w:rFonts w:hint="eastAsia" w:ascii="宋体" w:hAnsi="宋体" w:cs="微软雅黑" w:eastAsiaTheme="minorEastAsia"/>
          <w:bCs/>
          <w:color w:val="auto"/>
          <w:kern w:val="0"/>
          <w:szCs w:val="21"/>
        </w:rPr>
        <w:t>管理会计实验案例开发内容包括但不限于：全面预算管理、成本管理、绩效管理、战略管理等模块下的管理会计实验案例、实验数据、评价标准、评价方法、实验教材、实验手册、教学手册等。</w:t>
      </w:r>
    </w:p>
    <w:p>
      <w:pPr>
        <w:pStyle w:val="11"/>
        <w:numPr>
          <w:ilvl w:val="0"/>
          <w:numId w:val="3"/>
        </w:numPr>
        <w:autoSpaceDE w:val="0"/>
        <w:autoSpaceDN w:val="0"/>
        <w:adjustRightInd w:val="0"/>
        <w:spacing w:line="276" w:lineRule="auto"/>
        <w:ind w:firstLineChars="0"/>
        <w:jc w:val="left"/>
        <w:rPr>
          <w:rFonts w:ascii="宋体" w:hAnsi="宋体" w:cs="微软雅黑" w:eastAsiaTheme="minorEastAsia"/>
          <w:color w:val="000000"/>
          <w:szCs w:val="21"/>
          <w:lang w:val="en-US" w:eastAsia="zh-Hans"/>
        </w:rPr>
      </w:pPr>
      <w:r>
        <w:rPr>
          <w:rFonts w:hint="eastAsia" w:ascii="宋体" w:hAnsi="宋体" w:cs="微软雅黑" w:eastAsiaTheme="minorEastAsia"/>
          <w:color w:val="000000"/>
          <w:szCs w:val="21"/>
          <w:lang w:eastAsia="zh-Hans"/>
        </w:rPr>
        <w:t>实验管理平台</w:t>
      </w:r>
    </w:p>
    <w:p>
      <w:pPr>
        <w:pStyle w:val="11"/>
        <w:numPr>
          <w:numId w:val="0"/>
        </w:numPr>
        <w:autoSpaceDE w:val="0"/>
        <w:autoSpaceDN w:val="0"/>
        <w:adjustRightInd w:val="0"/>
        <w:spacing w:line="276" w:lineRule="auto"/>
        <w:ind w:leftChars="0" w:firstLine="315" w:firstLineChars="150"/>
        <w:jc w:val="left"/>
        <w:rPr>
          <w:rFonts w:ascii="宋体" w:hAnsi="宋体" w:cs="微软雅黑" w:eastAsiaTheme="minorEastAsia"/>
          <w:color w:val="000000"/>
          <w:szCs w:val="21"/>
          <w:lang w:val="en-US" w:eastAsia="zh-Hans"/>
        </w:rPr>
      </w:pPr>
      <w:r>
        <w:rPr>
          <w:rFonts w:hint="eastAsia" w:ascii="宋体" w:hAnsi="宋体" w:cs="微软雅黑" w:eastAsiaTheme="minorEastAsia"/>
          <w:kern w:val="2"/>
          <w:sz w:val="21"/>
          <w:szCs w:val="21"/>
          <w:lang w:val="en-US" w:eastAsia="zh-CN" w:bidi="ar-SA"/>
        </w:rPr>
        <w:t>系统中</w:t>
      </w:r>
      <w:r>
        <w:rPr>
          <w:rFonts w:hint="eastAsia" w:ascii="宋体" w:hAnsi="宋体" w:cs="微软雅黑" w:eastAsiaTheme="minorEastAsia"/>
          <w:kern w:val="2"/>
          <w:sz w:val="21"/>
          <w:szCs w:val="21"/>
          <w:lang w:val="en-US" w:eastAsia="zh-Hans" w:bidi="ar-SA"/>
        </w:rPr>
        <w:t>应</w:t>
      </w:r>
      <w:r>
        <w:rPr>
          <w:rFonts w:hint="eastAsia" w:ascii="宋体" w:hAnsi="宋体" w:cs="微软雅黑" w:eastAsiaTheme="minorEastAsia"/>
          <w:kern w:val="2"/>
          <w:sz w:val="21"/>
          <w:szCs w:val="21"/>
          <w:lang w:val="en-US" w:eastAsia="zh-CN" w:bidi="ar-SA"/>
        </w:rPr>
        <w:t>提供</w:t>
      </w:r>
      <w:r>
        <w:rPr>
          <w:rFonts w:hint="eastAsia" w:ascii="宋体" w:hAnsi="宋体" w:cs="微软雅黑" w:eastAsiaTheme="minorEastAsia"/>
          <w:bCs/>
          <w:color w:val="auto"/>
          <w:kern w:val="0"/>
          <w:szCs w:val="21"/>
        </w:rPr>
        <w:t>但不限于</w:t>
      </w:r>
      <w:r>
        <w:rPr>
          <w:rFonts w:hint="eastAsia" w:ascii="宋体" w:hAnsi="宋体" w:cs="微软雅黑" w:eastAsiaTheme="minorEastAsia"/>
          <w:color w:val="000000"/>
          <w:szCs w:val="21"/>
          <w:lang w:val="en-US" w:eastAsia="zh-Hans"/>
        </w:rPr>
        <w:t>以下模块</w:t>
      </w:r>
      <w:r>
        <w:rPr>
          <w:rFonts w:hint="default" w:ascii="宋体" w:hAnsi="宋体" w:cs="微软雅黑" w:eastAsiaTheme="minorEastAsia"/>
          <w:color w:val="000000"/>
          <w:szCs w:val="21"/>
          <w:lang w:eastAsia="zh-Hans"/>
        </w:rPr>
        <w:t>：</w:t>
      </w:r>
    </w:p>
    <w:p>
      <w:pPr>
        <w:autoSpaceDE w:val="0"/>
        <w:autoSpaceDN w:val="0"/>
        <w:adjustRightInd w:val="0"/>
        <w:spacing w:line="276" w:lineRule="auto"/>
        <w:jc w:val="left"/>
        <w:rPr>
          <w:rFonts w:ascii="宋体" w:hAnsi="宋体" w:cs="微软雅黑" w:eastAsiaTheme="minorEastAsia"/>
          <w:kern w:val="0"/>
          <w:szCs w:val="21"/>
        </w:rPr>
      </w:pPr>
      <w:r>
        <w:rPr>
          <w:rFonts w:ascii="宋体" w:hAnsi="宋体" w:cs="微软雅黑" w:eastAsiaTheme="minorEastAsia"/>
          <w:kern w:val="0"/>
          <w:szCs w:val="21"/>
        </w:rPr>
        <w:t>1.</w:t>
      </w:r>
      <w:r>
        <w:rPr>
          <w:rFonts w:hint="eastAsia" w:ascii="宋体" w:hAnsi="宋体" w:cs="微软雅黑" w:eastAsiaTheme="minorEastAsia"/>
          <w:kern w:val="0"/>
          <w:szCs w:val="21"/>
        </w:rPr>
        <w:t>用户管理系统</w:t>
      </w:r>
    </w:p>
    <w:p>
      <w:pPr>
        <w:pStyle w:val="11"/>
        <w:widowControl/>
        <w:numPr>
          <w:numId w:val="0"/>
        </w:numPr>
        <w:autoSpaceDE w:val="0"/>
        <w:autoSpaceDN w:val="0"/>
        <w:adjustRightInd w:val="0"/>
        <w:spacing w:line="276" w:lineRule="auto"/>
        <w:ind w:leftChars="0" w:firstLine="420" w:firstLineChars="200"/>
        <w:jc w:val="left"/>
        <w:rPr>
          <w:rFonts w:ascii="宋体" w:hAnsi="宋体" w:cs="微软雅黑" w:eastAsiaTheme="minorEastAsia"/>
          <w:kern w:val="0"/>
          <w:szCs w:val="21"/>
        </w:rPr>
      </w:pPr>
      <w:bookmarkStart w:id="0" w:name="_GoBack"/>
      <w:bookmarkEnd w:id="0"/>
      <w:r>
        <w:rPr>
          <w:rFonts w:hint="eastAsia" w:ascii="宋体" w:hAnsi="宋体" w:cs="微软雅黑" w:eastAsiaTheme="minorEastAsia"/>
          <w:kern w:val="0"/>
          <w:szCs w:val="21"/>
          <w:lang w:val="en-US" w:eastAsia="zh-Hans"/>
        </w:rPr>
        <w:t>必须具备</w:t>
      </w:r>
      <w:r>
        <w:rPr>
          <w:rFonts w:hint="eastAsia" w:ascii="宋体" w:hAnsi="宋体" w:cs="微软雅黑" w:eastAsiaTheme="minorEastAsia"/>
          <w:kern w:val="0"/>
          <w:szCs w:val="21"/>
        </w:rPr>
        <w:t>学员管理</w:t>
      </w:r>
      <w:r>
        <w:rPr>
          <w:rFonts w:hint="default" w:ascii="宋体" w:hAnsi="宋体" w:cs="微软雅黑" w:eastAsiaTheme="minorEastAsia"/>
          <w:kern w:val="0"/>
          <w:szCs w:val="21"/>
        </w:rPr>
        <w:t>、</w:t>
      </w:r>
      <w:r>
        <w:rPr>
          <w:rFonts w:hint="eastAsia" w:ascii="宋体" w:hAnsi="宋体" w:cs="微软雅黑" w:eastAsiaTheme="minorEastAsia"/>
          <w:kern w:val="0"/>
          <w:szCs w:val="21"/>
        </w:rPr>
        <w:t>教师管理</w:t>
      </w:r>
      <w:r>
        <w:rPr>
          <w:rFonts w:hint="default" w:ascii="宋体" w:hAnsi="宋体" w:cs="微软雅黑" w:eastAsiaTheme="minorEastAsia"/>
          <w:kern w:val="0"/>
          <w:szCs w:val="21"/>
        </w:rPr>
        <w:t>、</w:t>
      </w:r>
      <w:r>
        <w:rPr>
          <w:rFonts w:hint="eastAsia" w:ascii="宋体" w:hAnsi="宋体" w:cs="微软雅黑" w:eastAsiaTheme="minorEastAsia"/>
          <w:kern w:val="0"/>
          <w:szCs w:val="21"/>
        </w:rPr>
        <w:t>管理员管</w:t>
      </w:r>
      <w:r>
        <w:rPr>
          <w:rStyle w:val="6"/>
          <w:rFonts w:hint="eastAsia" w:asciiTheme="minorHAnsi" w:hAnsiTheme="minorHAnsi" w:eastAsiaTheme="minorEastAsia" w:cstheme="minorBidi"/>
          <w:lang w:val="en-US" w:eastAsia="zh-CN"/>
        </w:rPr>
        <w:t>理</w:t>
      </w:r>
      <w:r>
        <w:rPr>
          <w:rStyle w:val="6"/>
          <w:rFonts w:hint="eastAsia" w:asciiTheme="minorHAnsi" w:hAnsiTheme="minorHAnsi" w:eastAsiaTheme="minorEastAsia" w:cstheme="minorBidi"/>
          <w:lang w:val="en-US" w:eastAsia="zh-Hans"/>
        </w:rPr>
        <w:t>权限</w:t>
      </w:r>
      <w:r>
        <w:rPr>
          <w:rStyle w:val="6"/>
          <w:rFonts w:hint="default" w:asciiTheme="minorHAnsi" w:hAnsiTheme="minorHAnsi" w:eastAsiaTheme="minorEastAsia" w:cstheme="minorBidi"/>
          <w:lang w:eastAsia="zh-Hans"/>
        </w:rPr>
        <w:t>，</w:t>
      </w:r>
      <w:r>
        <w:rPr>
          <w:rStyle w:val="6"/>
          <w:rFonts w:hint="eastAsia" w:asciiTheme="minorHAnsi" w:hAnsiTheme="minorHAnsi" w:eastAsiaTheme="minorEastAsia" w:cstheme="minorBidi"/>
          <w:lang w:val="en-US" w:eastAsia="zh-Hans"/>
        </w:rPr>
        <w:t>其中内容管理</w:t>
      </w:r>
      <w:r>
        <w:rPr>
          <w:rStyle w:val="6"/>
          <w:rFonts w:hint="eastAsia"/>
          <w:lang w:val="en-US" w:eastAsia="zh-Hans"/>
        </w:rPr>
        <w:t>可以</w:t>
      </w:r>
      <w:r>
        <w:rPr>
          <w:rStyle w:val="6"/>
          <w:rFonts w:hint="eastAsia"/>
          <w:lang w:val="en-US" w:eastAsia="zh-CN"/>
        </w:rPr>
        <w:t>查看及下载所有实验报告和分数统计</w:t>
      </w:r>
      <w:r>
        <w:rPr>
          <w:rStyle w:val="6"/>
          <w:rFonts w:hint="default"/>
          <w:lang w:eastAsia="zh-CN"/>
        </w:rPr>
        <w:t>。</w:t>
      </w:r>
    </w:p>
    <w:p>
      <w:pPr>
        <w:widowControl/>
        <w:autoSpaceDE w:val="0"/>
        <w:autoSpaceDN w:val="0"/>
        <w:adjustRightInd w:val="0"/>
        <w:spacing w:line="276" w:lineRule="auto"/>
        <w:jc w:val="left"/>
        <w:rPr>
          <w:rFonts w:ascii="宋体" w:hAnsi="宋体" w:cs="微软雅黑" w:eastAsiaTheme="minorEastAsia"/>
          <w:kern w:val="0"/>
          <w:szCs w:val="21"/>
        </w:rPr>
      </w:pPr>
      <w:r>
        <w:rPr>
          <w:rFonts w:ascii="宋体" w:hAnsi="宋体" w:cs="微软雅黑" w:eastAsiaTheme="minorEastAsia"/>
          <w:kern w:val="0"/>
          <w:szCs w:val="21"/>
        </w:rPr>
        <w:t>2</w:t>
      </w:r>
      <w:r>
        <w:rPr>
          <w:rFonts w:hint="eastAsia" w:ascii="宋体" w:hAnsi="宋体" w:cs="微软雅黑" w:eastAsiaTheme="minorEastAsia"/>
          <w:kern w:val="0"/>
          <w:szCs w:val="21"/>
        </w:rPr>
        <w:t>.教学管理系统</w:t>
      </w:r>
    </w:p>
    <w:p>
      <w:pPr>
        <w:pStyle w:val="11"/>
        <w:numPr>
          <w:ilvl w:val="0"/>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（1）</w:t>
      </w:r>
      <w:r>
        <w:rPr>
          <w:rFonts w:hint="eastAsia" w:ascii="宋体" w:hAnsi="宋体" w:cs="微软雅黑" w:eastAsiaTheme="minorEastAsia"/>
          <w:kern w:val="0"/>
          <w:szCs w:val="21"/>
          <w:lang w:val="en-US" w:eastAsia="zh-Hans"/>
        </w:rPr>
        <w:t>课堂管理：增、删、查课堂，包括课堂名称、开始时间、结束时间、开发的实验案例等，并进行学生分组管理；</w:t>
      </w:r>
    </w:p>
    <w:p>
      <w:pPr>
        <w:pStyle w:val="11"/>
        <w:numPr>
          <w:ilvl w:val="0"/>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（2）</w:t>
      </w:r>
      <w:r>
        <w:rPr>
          <w:rFonts w:hint="eastAsia" w:ascii="宋体" w:hAnsi="宋体" w:cs="微软雅黑" w:eastAsiaTheme="minorEastAsia"/>
          <w:kern w:val="0"/>
          <w:szCs w:val="21"/>
          <w:lang w:val="en-US" w:eastAsia="zh-Hans"/>
        </w:rPr>
        <w:t>教学课件管理：教师可上传、删除教学课件，学生可查看教学课件；</w:t>
      </w:r>
    </w:p>
    <w:p>
      <w:pPr>
        <w:pStyle w:val="11"/>
        <w:numPr>
          <w:ilvl w:val="0"/>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（3）</w:t>
      </w:r>
      <w:r>
        <w:rPr>
          <w:rFonts w:hint="eastAsia" w:ascii="宋体" w:hAnsi="宋体" w:cs="微软雅黑" w:eastAsiaTheme="minorEastAsia"/>
          <w:kern w:val="0"/>
          <w:szCs w:val="21"/>
          <w:lang w:val="en-US" w:eastAsia="zh-Hans"/>
        </w:rPr>
        <w:t>实验报告管理：教师可批改学生的实验报告，学生可查看并下载实验报告；</w:t>
      </w:r>
    </w:p>
    <w:p>
      <w:pPr>
        <w:pStyle w:val="11"/>
        <w:numPr>
          <w:ilvl w:val="0"/>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（4）</w:t>
      </w:r>
      <w:r>
        <w:rPr>
          <w:rFonts w:hint="eastAsia" w:ascii="宋体" w:hAnsi="宋体" w:cs="微软雅黑" w:eastAsiaTheme="minorEastAsia"/>
          <w:kern w:val="0"/>
          <w:szCs w:val="21"/>
          <w:lang w:val="en-US" w:eastAsia="zh-Hans"/>
        </w:rPr>
        <w:t>资料库管理：教师可上传、删除知识库相关资料，学生可搜索、查看知识库内容；</w:t>
      </w:r>
    </w:p>
    <w:p>
      <w:pPr>
        <w:pStyle w:val="11"/>
        <w:numPr>
          <w:ilvl w:val="0"/>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（5）</w:t>
      </w:r>
      <w:r>
        <w:rPr>
          <w:rFonts w:hint="eastAsia" w:ascii="宋体" w:hAnsi="宋体" w:cs="微软雅黑" w:eastAsiaTheme="minorEastAsia"/>
          <w:kern w:val="0"/>
          <w:szCs w:val="21"/>
          <w:lang w:val="en-US" w:eastAsia="zh-Hans"/>
        </w:rPr>
        <w:t>分数统计管理：教师可按实验案例或班级统计实验分数。</w:t>
      </w:r>
    </w:p>
    <w:p>
      <w:pPr>
        <w:pStyle w:val="11"/>
        <w:numPr>
          <w:ilvl w:val="0"/>
          <w:numId w:val="3"/>
        </w:numPr>
        <w:autoSpaceDE w:val="0"/>
        <w:autoSpaceDN w:val="0"/>
        <w:adjustRightInd w:val="0"/>
        <w:spacing w:line="276" w:lineRule="auto"/>
        <w:ind w:firstLineChars="0"/>
        <w:jc w:val="left"/>
        <w:rPr>
          <w:rFonts w:hint="eastAsia" w:ascii="宋体" w:hAnsi="宋体" w:cs="微软雅黑" w:eastAsiaTheme="minorEastAsia"/>
          <w:kern w:val="0"/>
          <w:szCs w:val="21"/>
          <w:lang w:val="en-US" w:eastAsia="zh-Hans"/>
        </w:rPr>
      </w:pPr>
      <w:r>
        <w:rPr>
          <w:rFonts w:hint="eastAsia" w:ascii="宋体" w:hAnsi="宋体" w:cs="微软雅黑" w:eastAsiaTheme="minorEastAsia"/>
          <w:color w:val="000000"/>
          <w:szCs w:val="21"/>
          <w:lang w:eastAsia="zh-Hans"/>
        </w:rPr>
        <w:t>实验运行平台</w:t>
      </w:r>
    </w:p>
    <w:p>
      <w:pPr>
        <w:pStyle w:val="11"/>
        <w:numPr>
          <w:numId w:val="0"/>
        </w:numPr>
        <w:autoSpaceDE w:val="0"/>
        <w:autoSpaceDN w:val="0"/>
        <w:adjustRightInd w:val="0"/>
        <w:spacing w:line="276" w:lineRule="auto"/>
        <w:ind w:leftChars="0"/>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（1）</w:t>
      </w:r>
      <w:r>
        <w:rPr>
          <w:rFonts w:hint="eastAsia" w:ascii="宋体" w:hAnsi="宋体" w:cs="微软雅黑" w:eastAsiaTheme="minorEastAsia"/>
          <w:kern w:val="0"/>
          <w:szCs w:val="21"/>
          <w:lang w:val="en-US" w:eastAsia="zh-Hans"/>
        </w:rPr>
        <w:t>教师端</w:t>
      </w:r>
      <w:r>
        <w:rPr>
          <w:rFonts w:hint="default" w:ascii="宋体" w:hAnsi="宋体" w:cs="微软雅黑" w:eastAsiaTheme="minorEastAsia"/>
          <w:kern w:val="0"/>
          <w:szCs w:val="21"/>
          <w:lang w:eastAsia="zh-Hans"/>
        </w:rPr>
        <w:t>：</w:t>
      </w:r>
      <w:r>
        <w:rPr>
          <w:rFonts w:hint="eastAsia" w:ascii="宋体" w:hAnsi="宋体" w:cs="微软雅黑" w:eastAsiaTheme="minorEastAsia"/>
          <w:kern w:val="0"/>
          <w:szCs w:val="21"/>
          <w:lang w:val="en-US" w:eastAsia="zh-Hans"/>
        </w:rPr>
        <w:t>可进行日常实验教学管理</w:t>
      </w:r>
      <w:r>
        <w:rPr>
          <w:rFonts w:hint="default" w:ascii="宋体" w:hAnsi="宋体" w:cs="微软雅黑" w:eastAsiaTheme="minorEastAsia"/>
          <w:kern w:val="0"/>
          <w:szCs w:val="21"/>
          <w:lang w:eastAsia="zh-Hans"/>
        </w:rPr>
        <w:t>.</w:t>
      </w:r>
    </w:p>
    <w:p>
      <w:pPr>
        <w:pStyle w:val="11"/>
        <w:widowControl/>
        <w:numPr>
          <w:numId w:val="0"/>
        </w:numPr>
        <w:autoSpaceDE w:val="0"/>
        <w:autoSpaceDN w:val="0"/>
        <w:adjustRightInd w:val="0"/>
        <w:spacing w:line="276" w:lineRule="auto"/>
        <w:jc w:val="left"/>
        <w:rPr>
          <w:rFonts w:hint="eastAsia" w:ascii="宋体" w:hAnsi="宋体" w:cs="微软雅黑" w:eastAsiaTheme="minorEastAsia"/>
          <w:kern w:val="0"/>
          <w:szCs w:val="21"/>
          <w:lang w:val="en-US" w:eastAsia="zh-Hans"/>
        </w:rPr>
      </w:pPr>
      <w:r>
        <w:rPr>
          <w:rFonts w:hint="default" w:ascii="宋体" w:hAnsi="宋体" w:cs="微软雅黑" w:eastAsiaTheme="minorEastAsia"/>
          <w:kern w:val="0"/>
          <w:szCs w:val="21"/>
          <w:lang w:eastAsia="zh-Hans"/>
        </w:rPr>
        <w:t>（2）</w:t>
      </w:r>
      <w:r>
        <w:rPr>
          <w:rFonts w:hint="eastAsia" w:ascii="宋体" w:hAnsi="宋体" w:cs="微软雅黑" w:eastAsiaTheme="minorEastAsia"/>
          <w:kern w:val="0"/>
          <w:szCs w:val="21"/>
          <w:lang w:val="en-US" w:eastAsia="zh-Hans"/>
        </w:rPr>
        <w:t>学生端</w:t>
      </w:r>
      <w:r>
        <w:rPr>
          <w:rFonts w:hint="default" w:ascii="宋体" w:hAnsi="宋体" w:cs="微软雅黑" w:eastAsiaTheme="minorEastAsia"/>
          <w:kern w:val="0"/>
          <w:szCs w:val="21"/>
          <w:lang w:eastAsia="zh-Hans"/>
        </w:rPr>
        <w:t>：</w:t>
      </w:r>
      <w:r>
        <w:rPr>
          <w:rFonts w:hint="eastAsia" w:ascii="宋体" w:hAnsi="宋体" w:cs="微软雅黑" w:eastAsiaTheme="minorEastAsia"/>
          <w:kern w:val="0"/>
          <w:szCs w:val="21"/>
          <w:lang w:val="en-US" w:eastAsia="zh-Hans"/>
        </w:rPr>
        <w:t>可分组讨论</w:t>
      </w:r>
      <w:r>
        <w:rPr>
          <w:rFonts w:hint="default" w:ascii="宋体" w:hAnsi="宋体" w:cs="微软雅黑" w:eastAsiaTheme="minorEastAsia"/>
          <w:kern w:val="0"/>
          <w:szCs w:val="21"/>
          <w:lang w:eastAsia="zh-Hans"/>
        </w:rPr>
        <w:t>、</w:t>
      </w:r>
      <w:r>
        <w:rPr>
          <w:rFonts w:hint="eastAsia" w:ascii="宋体" w:hAnsi="宋体" w:cs="微软雅黑" w:eastAsiaTheme="minorEastAsia"/>
          <w:kern w:val="0"/>
          <w:szCs w:val="21"/>
          <w:lang w:val="en-US" w:eastAsia="zh-Hans"/>
        </w:rPr>
        <w:t>查阅资料等学习活动</w:t>
      </w:r>
      <w:r>
        <w:rPr>
          <w:rFonts w:hint="default" w:ascii="宋体" w:hAnsi="宋体" w:cs="微软雅黑" w:eastAsiaTheme="minorEastAsia"/>
          <w:kern w:val="0"/>
          <w:szCs w:val="21"/>
          <w:lang w:eastAsia="zh-Hans"/>
        </w:rPr>
        <w:t>.</w:t>
      </w:r>
    </w:p>
    <w:p>
      <w:pPr>
        <w:numPr>
          <w:ilvl w:val="0"/>
          <w:numId w:val="1"/>
        </w:numPr>
        <w:spacing w:line="276" w:lineRule="auto"/>
        <w:jc w:val="left"/>
        <w:rPr>
          <w:rFonts w:ascii="宋体" w:hAnsi="宋体" w:cs="微软雅黑" w:eastAsiaTheme="minorEastAsia"/>
          <w:kern w:val="0"/>
          <w:szCs w:val="21"/>
          <w:lang w:eastAsia="zh-Hans"/>
        </w:rPr>
      </w:pPr>
      <w:r>
        <w:rPr>
          <w:rFonts w:hint="eastAsia" w:ascii="宋体" w:hAnsi="宋体" w:cs="微软雅黑" w:eastAsiaTheme="minorEastAsia"/>
          <w:kern w:val="0"/>
          <w:szCs w:val="21"/>
          <w:lang w:eastAsia="zh-Hans"/>
        </w:rPr>
        <w:t>内容指标</w:t>
      </w:r>
    </w:p>
    <w:p>
      <w:pPr>
        <w:pStyle w:val="11"/>
        <w:numPr>
          <w:ilvl w:val="0"/>
          <w:numId w:val="5"/>
        </w:numPr>
        <w:spacing w:line="276" w:lineRule="auto"/>
        <w:ind w:left="0" w:firstLine="0" w:firstLineChars="0"/>
        <w:jc w:val="left"/>
        <w:rPr>
          <w:rFonts w:ascii="宋体" w:hAnsi="宋体" w:cs="微软雅黑" w:eastAsiaTheme="minorEastAsia"/>
          <w:kern w:val="0"/>
          <w:szCs w:val="21"/>
          <w:lang w:eastAsia="zh-Hans"/>
        </w:rPr>
      </w:pPr>
      <w:r>
        <w:rPr>
          <w:rFonts w:hint="eastAsia" w:ascii="宋体" w:hAnsi="宋体" w:cs="微软雅黑" w:eastAsiaTheme="minorEastAsia"/>
          <w:kern w:val="0"/>
          <w:szCs w:val="21"/>
          <w:lang w:eastAsia="zh-Hans"/>
        </w:rPr>
        <w:t>实验内容</w:t>
      </w:r>
    </w:p>
    <w:p>
      <w:pPr>
        <w:pStyle w:val="11"/>
        <w:numPr>
          <w:ilvl w:val="0"/>
          <w:numId w:val="0"/>
        </w:numPr>
        <w:spacing w:line="276" w:lineRule="auto"/>
        <w:ind w:leftChars="0" w:firstLine="420" w:firstLineChars="200"/>
        <w:jc w:val="left"/>
        <w:rPr>
          <w:rFonts w:hint="eastAsia" w:ascii="宋体" w:hAnsi="宋体" w:cs="微软雅黑" w:eastAsiaTheme="minorEastAsia"/>
          <w:kern w:val="2"/>
          <w:sz w:val="21"/>
          <w:szCs w:val="21"/>
          <w:lang w:val="en-US" w:eastAsia="zh-Hans" w:bidi="ar-SA"/>
        </w:rPr>
      </w:pPr>
      <w:r>
        <w:rPr>
          <w:rFonts w:hint="eastAsia" w:ascii="宋体" w:hAnsi="宋体" w:cs="微软雅黑" w:eastAsiaTheme="minorEastAsia"/>
          <w:kern w:val="2"/>
          <w:sz w:val="21"/>
          <w:szCs w:val="21"/>
          <w:lang w:val="en-US" w:eastAsia="zh-CN" w:bidi="ar-SA"/>
        </w:rPr>
        <w:t>系统中</w:t>
      </w:r>
      <w:r>
        <w:rPr>
          <w:rFonts w:hint="eastAsia" w:ascii="宋体" w:hAnsi="宋体" w:cs="微软雅黑" w:eastAsiaTheme="minorEastAsia"/>
          <w:kern w:val="2"/>
          <w:sz w:val="21"/>
          <w:szCs w:val="21"/>
          <w:lang w:val="en-US" w:eastAsia="zh-Hans" w:bidi="ar-SA"/>
        </w:rPr>
        <w:t>应</w:t>
      </w:r>
      <w:r>
        <w:rPr>
          <w:rFonts w:hint="eastAsia" w:ascii="宋体" w:hAnsi="宋体" w:cs="微软雅黑" w:eastAsiaTheme="minorEastAsia"/>
          <w:kern w:val="2"/>
          <w:sz w:val="21"/>
          <w:szCs w:val="21"/>
          <w:lang w:val="en-US" w:eastAsia="zh-CN" w:bidi="ar-SA"/>
        </w:rPr>
        <w:t>提供</w:t>
      </w:r>
      <w:r>
        <w:rPr>
          <w:rFonts w:hint="eastAsia" w:ascii="宋体" w:hAnsi="宋体" w:cs="微软雅黑" w:eastAsiaTheme="minorEastAsia"/>
          <w:bCs/>
          <w:color w:val="auto"/>
          <w:kern w:val="0"/>
          <w:szCs w:val="21"/>
        </w:rPr>
        <w:t>但不限于</w:t>
      </w:r>
      <w:r>
        <w:rPr>
          <w:rFonts w:hint="default" w:ascii="宋体" w:hAnsi="宋体" w:cs="微软雅黑" w:eastAsiaTheme="minorEastAsia"/>
          <w:kern w:val="2"/>
          <w:sz w:val="21"/>
          <w:szCs w:val="21"/>
          <w:lang w:eastAsia="zh-CN" w:bidi="ar-SA"/>
        </w:rPr>
        <w:t>5</w:t>
      </w:r>
      <w:r>
        <w:rPr>
          <w:rFonts w:hint="eastAsia" w:ascii="宋体" w:hAnsi="宋体" w:cs="微软雅黑" w:eastAsiaTheme="minorEastAsia"/>
          <w:kern w:val="2"/>
          <w:sz w:val="21"/>
          <w:szCs w:val="21"/>
          <w:lang w:val="en-US" w:eastAsia="zh-CN" w:bidi="ar-SA"/>
        </w:rPr>
        <w:t>个实验：</w:t>
      </w:r>
    </w:p>
    <w:p>
      <w:pPr>
        <w:pStyle w:val="9"/>
        <w:numPr>
          <w:ilvl w:val="0"/>
          <w:numId w:val="0"/>
        </w:numPr>
        <w:spacing w:line="276" w:lineRule="auto"/>
        <w:ind w:leftChars="0"/>
        <w:rPr>
          <w:rFonts w:ascii="宋体" w:hAnsi="宋体" w:cs="微软雅黑" w:eastAsiaTheme="minorEastAsia"/>
          <w:szCs w:val="21"/>
        </w:rPr>
      </w:pPr>
      <w:r>
        <w:rPr>
          <w:rFonts w:hint="default" w:ascii="宋体" w:hAnsi="宋体" w:cs="微软雅黑" w:eastAsiaTheme="minorEastAsia"/>
          <w:szCs w:val="21"/>
        </w:rPr>
        <w:t>1</w:t>
      </w:r>
      <w:r>
        <w:rPr>
          <w:rFonts w:hint="eastAsia" w:ascii="宋体" w:hAnsi="宋体" w:cs="微软雅黑" w:eastAsiaTheme="minorEastAsia"/>
          <w:szCs w:val="21"/>
          <w:lang w:val="en-US" w:eastAsia="zh-Hans"/>
        </w:rPr>
        <w:t>.</w:t>
      </w:r>
      <w:r>
        <w:rPr>
          <w:rFonts w:hint="eastAsia" w:ascii="宋体" w:hAnsi="宋体" w:cs="微软雅黑" w:eastAsiaTheme="minorEastAsia"/>
          <w:szCs w:val="21"/>
        </w:rPr>
        <w:t>【预算管理】通过</w:t>
      </w:r>
      <w:r>
        <w:rPr>
          <w:rFonts w:hint="eastAsia" w:ascii="宋体" w:hAnsi="宋体" w:cs="微软雅黑" w:eastAsiaTheme="minorEastAsia"/>
          <w:szCs w:val="21"/>
          <w:lang w:val="en-US" w:eastAsia="zh-Hans"/>
        </w:rPr>
        <w:t>本</w:t>
      </w:r>
      <w:r>
        <w:rPr>
          <w:rFonts w:hint="eastAsia" w:ascii="宋体" w:hAnsi="宋体" w:cs="微软雅黑" w:eastAsiaTheme="minorEastAsia"/>
          <w:szCs w:val="21"/>
        </w:rPr>
        <w:t>实验</w:t>
      </w:r>
      <w:r>
        <w:rPr>
          <w:rFonts w:hint="eastAsia" w:ascii="宋体" w:hAnsi="宋体" w:cs="微软雅黑" w:eastAsiaTheme="minorEastAsia"/>
          <w:szCs w:val="21"/>
          <w:lang w:val="en-US" w:eastAsia="zh-Hans"/>
        </w:rPr>
        <w:t>旨在让学生</w:t>
      </w:r>
      <w:r>
        <w:rPr>
          <w:rFonts w:hint="eastAsia" w:ascii="宋体" w:hAnsi="宋体" w:cs="微软雅黑" w:eastAsiaTheme="minorEastAsia"/>
          <w:szCs w:val="21"/>
        </w:rPr>
        <w:t>了解预算在企业计划和控制能力中的作用，编制预算的各种方法，如何运用预算控制企业的生产经营活动以及不同的管理风格对预算实施的影响。</w:t>
      </w:r>
    </w:p>
    <w:p>
      <w:pPr>
        <w:pStyle w:val="9"/>
        <w:numPr>
          <w:ilvl w:val="0"/>
          <w:numId w:val="0"/>
        </w:numPr>
        <w:spacing w:line="276" w:lineRule="auto"/>
        <w:ind w:leftChars="0"/>
        <w:rPr>
          <w:rFonts w:hint="eastAsia" w:ascii="宋体" w:hAnsi="宋体" w:cs="微软雅黑" w:eastAsiaTheme="minorEastAsia"/>
          <w:szCs w:val="21"/>
        </w:rPr>
      </w:pPr>
      <w:r>
        <w:rPr>
          <w:rFonts w:hint="default" w:ascii="宋体" w:hAnsi="宋体" w:cs="微软雅黑" w:eastAsiaTheme="minorEastAsia"/>
          <w:szCs w:val="21"/>
        </w:rPr>
        <w:t>2</w:t>
      </w:r>
      <w:r>
        <w:rPr>
          <w:rFonts w:hint="eastAsia" w:ascii="宋体" w:hAnsi="宋体" w:cs="微软雅黑" w:eastAsiaTheme="minorEastAsia"/>
          <w:szCs w:val="21"/>
          <w:lang w:val="en-US" w:eastAsia="zh-Hans"/>
        </w:rPr>
        <w:t>.</w:t>
      </w:r>
      <w:r>
        <w:rPr>
          <w:rFonts w:hint="eastAsia" w:ascii="宋体" w:hAnsi="宋体" w:cs="微软雅黑" w:eastAsiaTheme="minorEastAsia"/>
          <w:szCs w:val="21"/>
        </w:rPr>
        <w:t>【成本管理】</w:t>
      </w:r>
      <w:r>
        <w:rPr>
          <w:rFonts w:hint="eastAsia" w:ascii="宋体" w:hAnsi="宋体" w:cs="微软雅黑" w:eastAsiaTheme="minorEastAsia"/>
          <w:szCs w:val="21"/>
          <w:lang w:val="en-US" w:eastAsia="zh-Hans"/>
        </w:rPr>
        <w:t>通过本</w:t>
      </w:r>
      <w:r>
        <w:rPr>
          <w:rFonts w:hint="eastAsia" w:ascii="宋体" w:hAnsi="宋体" w:cs="微软雅黑" w:eastAsiaTheme="minorEastAsia"/>
          <w:szCs w:val="21"/>
        </w:rPr>
        <w:t>实验旨在让学生通过案例模拟，了解</w:t>
      </w:r>
      <w:r>
        <w:rPr>
          <w:rFonts w:hint="eastAsia" w:ascii="宋体" w:hAnsi="宋体" w:cs="微软雅黑" w:eastAsiaTheme="minorEastAsia"/>
          <w:szCs w:val="21"/>
          <w:lang w:val="en-US" w:eastAsia="zh-CN"/>
        </w:rPr>
        <w:t>该</w:t>
      </w:r>
      <w:r>
        <w:rPr>
          <w:rFonts w:hint="eastAsia" w:ascii="宋体" w:hAnsi="宋体" w:cs="微软雅黑" w:eastAsiaTheme="minorEastAsia"/>
          <w:szCs w:val="21"/>
        </w:rPr>
        <w:t>行业的生产流程及成本核算要素，切实掌握量本利分析和作业成本分析，以满足产品生产决策的需要。</w:t>
      </w:r>
    </w:p>
    <w:p>
      <w:pPr>
        <w:pStyle w:val="9"/>
        <w:numPr>
          <w:ilvl w:val="0"/>
          <w:numId w:val="0"/>
        </w:numPr>
        <w:spacing w:line="276" w:lineRule="auto"/>
        <w:jc w:val="left"/>
        <w:rPr>
          <w:rFonts w:hint="eastAsia" w:ascii="宋体" w:hAnsi="宋体" w:cs="微软雅黑" w:eastAsiaTheme="minorEastAsia"/>
          <w:szCs w:val="21"/>
        </w:rPr>
      </w:pPr>
      <w:r>
        <w:rPr>
          <w:rFonts w:hint="default" w:ascii="宋体" w:hAnsi="宋体" w:cs="微软雅黑" w:eastAsiaTheme="minorEastAsia"/>
          <w:szCs w:val="21"/>
        </w:rPr>
        <w:t>3</w:t>
      </w:r>
      <w:r>
        <w:rPr>
          <w:rFonts w:hint="eastAsia" w:ascii="宋体" w:hAnsi="宋体" w:cs="微软雅黑" w:eastAsiaTheme="minorEastAsia"/>
          <w:szCs w:val="21"/>
          <w:lang w:val="en-US" w:eastAsia="zh-Hans"/>
        </w:rPr>
        <w:t>.</w:t>
      </w:r>
      <w:r>
        <w:rPr>
          <w:rFonts w:hint="eastAsia" w:ascii="宋体" w:hAnsi="宋体" w:cs="微软雅黑" w:eastAsiaTheme="minorEastAsia"/>
          <w:szCs w:val="21"/>
        </w:rPr>
        <w:t>【绩效管理】</w:t>
      </w:r>
      <w:r>
        <w:rPr>
          <w:rFonts w:hint="eastAsia" w:ascii="宋体" w:hAnsi="宋体" w:cs="微软雅黑" w:eastAsiaTheme="minorEastAsia"/>
          <w:szCs w:val="21"/>
          <w:lang w:val="en-US" w:eastAsia="zh-Hans"/>
        </w:rPr>
        <w:t>通过本</w:t>
      </w:r>
      <w:r>
        <w:rPr>
          <w:rFonts w:hint="eastAsia" w:ascii="宋体" w:hAnsi="宋体" w:cs="微软雅黑" w:eastAsiaTheme="minorEastAsia"/>
          <w:szCs w:val="21"/>
        </w:rPr>
        <w:t>实验旨在让学生了解平衡计分卡的框架构成，明确平衡计分卡是一项长期的管理改善工作，在实践中通常采用先试点后推广的方式，应循序渐进、分步实施。</w:t>
      </w:r>
    </w:p>
    <w:p>
      <w:pPr>
        <w:pStyle w:val="11"/>
        <w:numPr>
          <w:ilvl w:val="0"/>
          <w:numId w:val="0"/>
        </w:numPr>
        <w:spacing w:line="276" w:lineRule="auto"/>
        <w:ind w:leftChars="0"/>
        <w:jc w:val="left"/>
        <w:rPr>
          <w:rFonts w:hint="eastAsia" w:ascii="宋体" w:hAnsi="宋体" w:cs="微软雅黑" w:eastAsiaTheme="minorEastAsia"/>
          <w:szCs w:val="21"/>
        </w:rPr>
      </w:pPr>
      <w:r>
        <w:rPr>
          <w:rFonts w:hint="default" w:ascii="宋体" w:hAnsi="宋体" w:cs="微软雅黑" w:eastAsiaTheme="minorEastAsia"/>
          <w:szCs w:val="21"/>
        </w:rPr>
        <w:t>4</w:t>
      </w:r>
      <w:r>
        <w:rPr>
          <w:rFonts w:hint="eastAsia" w:ascii="宋体" w:hAnsi="宋体" w:cs="微软雅黑" w:eastAsiaTheme="minorEastAsia"/>
          <w:szCs w:val="21"/>
          <w:lang w:val="en-US" w:eastAsia="zh-Hans"/>
        </w:rPr>
        <w:t>.</w:t>
      </w:r>
      <w:r>
        <w:rPr>
          <w:rFonts w:hint="eastAsia" w:ascii="宋体" w:hAnsi="宋体" w:cs="微软雅黑" w:eastAsiaTheme="minorEastAsia"/>
          <w:szCs w:val="21"/>
        </w:rPr>
        <w:t>【战略管理】</w:t>
      </w:r>
      <w:r>
        <w:rPr>
          <w:rFonts w:hint="eastAsia" w:ascii="宋体" w:hAnsi="宋体" w:cs="微软雅黑" w:eastAsiaTheme="minorEastAsia"/>
          <w:szCs w:val="21"/>
          <w:lang w:val="en-US" w:eastAsia="zh-Hans"/>
        </w:rPr>
        <w:t>通过本</w:t>
      </w:r>
      <w:r>
        <w:rPr>
          <w:rFonts w:hint="eastAsia" w:ascii="宋体" w:hAnsi="宋体" w:cs="微软雅黑" w:eastAsiaTheme="minorEastAsia"/>
          <w:szCs w:val="21"/>
        </w:rPr>
        <w:t>实验旨在让学生通过案例了解战略管理的全过程及其要点把握，明确战略管理过程中企业使命和目标的体现，通过战略实施将企业战略与企业结构、企业文化和控制方法相结合。</w:t>
      </w:r>
    </w:p>
    <w:p>
      <w:pPr>
        <w:pStyle w:val="11"/>
        <w:numPr>
          <w:ilvl w:val="0"/>
          <w:numId w:val="0"/>
        </w:numPr>
        <w:spacing w:line="276" w:lineRule="auto"/>
        <w:ind w:leftChars="0"/>
        <w:jc w:val="left"/>
        <w:rPr>
          <w:rFonts w:hint="eastAsia" w:ascii="宋体" w:hAnsi="宋体" w:cs="微软雅黑" w:eastAsiaTheme="minorEastAsia"/>
          <w:szCs w:val="21"/>
        </w:rPr>
      </w:pPr>
      <w:r>
        <w:rPr>
          <w:rFonts w:hint="default" w:ascii="宋体" w:hAnsi="宋体" w:cs="微软雅黑" w:eastAsiaTheme="minorEastAsia"/>
          <w:szCs w:val="21"/>
        </w:rPr>
        <w:t>5</w:t>
      </w:r>
      <w:r>
        <w:rPr>
          <w:rFonts w:hint="eastAsia" w:ascii="宋体" w:hAnsi="宋体" w:cs="微软雅黑" w:eastAsiaTheme="minorEastAsia"/>
          <w:szCs w:val="21"/>
          <w:lang w:val="en-US" w:eastAsia="zh-Hans"/>
        </w:rPr>
        <w:t>.</w:t>
      </w:r>
      <w:r>
        <w:rPr>
          <w:rFonts w:hint="eastAsia" w:ascii="宋体" w:hAnsi="宋体" w:cs="微软雅黑" w:eastAsiaTheme="minorEastAsia"/>
          <w:szCs w:val="21"/>
        </w:rPr>
        <w:t>【</w:t>
      </w:r>
      <w:r>
        <w:rPr>
          <w:rFonts w:hint="eastAsia" w:ascii="宋体" w:hAnsi="宋体" w:cs="微软雅黑" w:eastAsiaTheme="minorEastAsia"/>
          <w:szCs w:val="21"/>
          <w:lang w:val="en-US" w:eastAsia="zh-Hans"/>
        </w:rPr>
        <w:t>预算编制</w:t>
      </w:r>
      <w:r>
        <w:rPr>
          <w:rFonts w:hint="eastAsia" w:ascii="宋体" w:hAnsi="宋体" w:cs="微软雅黑" w:eastAsiaTheme="minorEastAsia"/>
          <w:szCs w:val="21"/>
        </w:rPr>
        <w:t>】</w:t>
      </w:r>
      <w:r>
        <w:rPr>
          <w:rFonts w:hint="eastAsia" w:ascii="宋体" w:hAnsi="宋体" w:cs="微软雅黑" w:eastAsiaTheme="minorEastAsia"/>
          <w:szCs w:val="21"/>
          <w:lang w:val="en-US" w:eastAsia="zh-Hans"/>
        </w:rPr>
        <w:t>通过</w:t>
      </w:r>
      <w:r>
        <w:rPr>
          <w:rFonts w:hint="eastAsia" w:ascii="宋体" w:hAnsi="宋体" w:cs="微软雅黑" w:eastAsiaTheme="minorEastAsia"/>
          <w:szCs w:val="21"/>
        </w:rPr>
        <w:t>本实验旨在让学生通过案例模拟，了解企业竞争力分析的要素，把握绩效考核的关键指标，学会预算报表的编制，以及量本利分析。</w:t>
      </w:r>
    </w:p>
    <w:p>
      <w:pPr>
        <w:pStyle w:val="11"/>
        <w:numPr>
          <w:ilvl w:val="0"/>
          <w:numId w:val="5"/>
        </w:numPr>
        <w:spacing w:line="276" w:lineRule="auto"/>
        <w:ind w:left="0" w:firstLine="0" w:firstLineChars="0"/>
        <w:jc w:val="left"/>
        <w:rPr>
          <w:rFonts w:ascii="宋体" w:hAnsi="宋体" w:cs="微软雅黑" w:eastAsiaTheme="minorEastAsia"/>
          <w:kern w:val="0"/>
          <w:szCs w:val="21"/>
          <w:lang w:eastAsia="zh-Hans"/>
        </w:rPr>
      </w:pPr>
      <w:r>
        <w:rPr>
          <w:rFonts w:hint="eastAsia" w:ascii="宋体" w:hAnsi="宋体" w:cs="微软雅黑" w:eastAsiaTheme="minorEastAsia"/>
          <w:kern w:val="0"/>
          <w:szCs w:val="21"/>
          <w:lang w:eastAsia="zh-Hans"/>
        </w:rPr>
        <w:t>教学资源库</w:t>
      </w:r>
    </w:p>
    <w:p>
      <w:pPr>
        <w:pStyle w:val="9"/>
        <w:numPr>
          <w:ilvl w:val="0"/>
          <w:numId w:val="6"/>
        </w:numPr>
        <w:spacing w:line="276" w:lineRule="auto"/>
        <w:ind w:left="357" w:hanging="357" w:firstLineChars="0"/>
        <w:rPr>
          <w:rFonts w:ascii="宋体" w:hAnsi="宋体" w:cs="微软雅黑" w:eastAsiaTheme="minorEastAsia"/>
          <w:szCs w:val="21"/>
        </w:rPr>
      </w:pPr>
      <w:r>
        <w:rPr>
          <w:rFonts w:hint="eastAsia" w:ascii="宋体" w:hAnsi="宋体" w:cs="微软雅黑" w:eastAsiaTheme="minorEastAsia"/>
          <w:szCs w:val="21"/>
        </w:rPr>
        <w:t>实验背景资料丰富；</w:t>
      </w:r>
    </w:p>
    <w:p>
      <w:pPr>
        <w:pStyle w:val="9"/>
        <w:numPr>
          <w:ilvl w:val="0"/>
          <w:numId w:val="6"/>
        </w:numPr>
        <w:spacing w:line="276" w:lineRule="auto"/>
        <w:ind w:left="357" w:hanging="357" w:firstLineChars="0"/>
        <w:rPr>
          <w:rFonts w:ascii="宋体" w:hAnsi="宋体" w:cs="微软雅黑" w:eastAsiaTheme="minorEastAsia"/>
          <w:szCs w:val="21"/>
        </w:rPr>
      </w:pPr>
      <w:r>
        <w:rPr>
          <w:rFonts w:hint="eastAsia" w:ascii="宋体" w:hAnsi="宋体" w:cs="微软雅黑" w:eastAsiaTheme="minorEastAsia"/>
          <w:szCs w:val="21"/>
          <w:lang w:val="en-US" w:eastAsia="zh-Hans"/>
        </w:rPr>
        <w:t>有</w:t>
      </w:r>
      <w:r>
        <w:rPr>
          <w:rFonts w:hint="eastAsia" w:ascii="宋体" w:hAnsi="宋体" w:cs="微软雅黑" w:eastAsiaTheme="minorEastAsia"/>
          <w:szCs w:val="21"/>
        </w:rPr>
        <w:t>分组实验，锻炼学生组织、计划、协同、决策、管控等管理实战能力；</w:t>
      </w:r>
    </w:p>
    <w:p>
      <w:pPr>
        <w:pStyle w:val="9"/>
        <w:numPr>
          <w:ilvl w:val="0"/>
          <w:numId w:val="6"/>
        </w:numPr>
        <w:spacing w:line="276" w:lineRule="auto"/>
        <w:ind w:left="357" w:hanging="357" w:firstLineChars="0"/>
        <w:jc w:val="left"/>
        <w:rPr>
          <w:rFonts w:ascii="宋体" w:hAnsi="宋体" w:cs="微软雅黑" w:eastAsiaTheme="minorEastAsia"/>
          <w:szCs w:val="21"/>
        </w:rPr>
      </w:pPr>
      <w:r>
        <w:rPr>
          <w:rFonts w:hint="eastAsia" w:ascii="宋体" w:hAnsi="宋体" w:cs="微软雅黑" w:eastAsiaTheme="minorEastAsia"/>
          <w:szCs w:val="21"/>
          <w:lang w:val="en-US" w:eastAsia="zh-Hans"/>
        </w:rPr>
        <w:t>平台应</w:t>
      </w:r>
      <w:r>
        <w:rPr>
          <w:rFonts w:hint="eastAsia" w:ascii="宋体" w:hAnsi="宋体" w:cs="微软雅黑" w:eastAsiaTheme="minorEastAsia"/>
          <w:szCs w:val="21"/>
        </w:rPr>
        <w:t>强调互动、表达，</w:t>
      </w:r>
      <w:r>
        <w:rPr>
          <w:rFonts w:hint="eastAsia" w:ascii="宋体" w:hAnsi="宋体" w:cs="微软雅黑" w:eastAsiaTheme="minorEastAsia"/>
          <w:szCs w:val="21"/>
          <w:lang w:val="en-US" w:eastAsia="zh-Hans"/>
        </w:rPr>
        <w:t>可</w:t>
      </w:r>
      <w:r>
        <w:rPr>
          <w:rFonts w:hint="eastAsia" w:ascii="宋体" w:hAnsi="宋体" w:cs="微软雅黑" w:eastAsiaTheme="minorEastAsia"/>
          <w:szCs w:val="21"/>
        </w:rPr>
        <w:t>包含互动研讨，小组汇报等</w:t>
      </w:r>
      <w:r>
        <w:rPr>
          <w:rFonts w:hint="eastAsia" w:ascii="宋体" w:hAnsi="宋体" w:cs="微软雅黑" w:eastAsiaTheme="minorEastAsia"/>
          <w:szCs w:val="21"/>
          <w:lang w:val="en-US" w:eastAsia="zh-Hans"/>
        </w:rPr>
        <w:t>功能</w:t>
      </w:r>
      <w:r>
        <w:rPr>
          <w:rFonts w:hint="eastAsia" w:ascii="宋体" w:hAnsi="宋体" w:cs="微软雅黑" w:eastAsiaTheme="minorEastAsia"/>
          <w:szCs w:val="21"/>
        </w:rPr>
        <w:t>环节；</w:t>
      </w:r>
    </w:p>
    <w:p>
      <w:pPr>
        <w:pStyle w:val="9"/>
        <w:numPr>
          <w:ilvl w:val="0"/>
          <w:numId w:val="6"/>
        </w:numPr>
        <w:spacing w:line="276" w:lineRule="auto"/>
        <w:ind w:left="357" w:hanging="357" w:firstLineChars="0"/>
        <w:jc w:val="left"/>
        <w:rPr>
          <w:rFonts w:ascii="宋体" w:hAnsi="宋体" w:cs="微软雅黑" w:eastAsiaTheme="minorEastAsia"/>
          <w:szCs w:val="21"/>
        </w:rPr>
      </w:pPr>
      <w:r>
        <w:rPr>
          <w:rFonts w:hint="eastAsia" w:ascii="宋体" w:hAnsi="宋体" w:cs="微软雅黑" w:eastAsiaTheme="minorEastAsia"/>
          <w:szCs w:val="21"/>
        </w:rPr>
        <w:t>学生可以进入资料库查看</w:t>
      </w:r>
      <w:r>
        <w:rPr>
          <w:rFonts w:hint="eastAsia" w:ascii="宋体" w:hAnsi="宋体" w:cs="微软雅黑" w:eastAsiaTheme="minorEastAsia"/>
          <w:szCs w:val="21"/>
          <w:lang w:val="en-US" w:eastAsia="zh-Hans"/>
        </w:rPr>
        <w:t>相关数据</w:t>
      </w:r>
      <w:r>
        <w:rPr>
          <w:rFonts w:hint="eastAsia" w:ascii="宋体" w:hAnsi="宋体" w:cs="微软雅黑" w:eastAsiaTheme="minorEastAsia"/>
          <w:szCs w:val="21"/>
        </w:rPr>
        <w:t>。</w:t>
      </w:r>
    </w:p>
    <w:p>
      <w:pPr>
        <w:pStyle w:val="11"/>
        <w:numPr>
          <w:ilvl w:val="0"/>
          <w:numId w:val="5"/>
        </w:numPr>
        <w:spacing w:line="276" w:lineRule="auto"/>
        <w:ind w:left="0" w:firstLine="0" w:firstLineChars="0"/>
        <w:jc w:val="left"/>
        <w:rPr>
          <w:rFonts w:ascii="宋体" w:hAnsi="宋体" w:cs="微软雅黑" w:eastAsiaTheme="minorEastAsia"/>
          <w:kern w:val="0"/>
          <w:szCs w:val="21"/>
          <w:lang w:eastAsia="zh-Hans"/>
        </w:rPr>
      </w:pPr>
      <w:r>
        <w:rPr>
          <w:rFonts w:hint="eastAsia" w:ascii="宋体" w:hAnsi="宋体" w:cs="微软雅黑" w:eastAsiaTheme="minorEastAsia"/>
          <w:kern w:val="0"/>
          <w:szCs w:val="21"/>
          <w:lang w:eastAsia="zh-Hans"/>
        </w:rPr>
        <w:t>配套教辅</w:t>
      </w:r>
    </w:p>
    <w:p>
      <w:pPr>
        <w:pStyle w:val="9"/>
        <w:numPr>
          <w:ilvl w:val="1"/>
          <w:numId w:val="7"/>
        </w:numPr>
        <w:spacing w:line="276" w:lineRule="auto"/>
        <w:ind w:left="357" w:hanging="357" w:firstLineChars="0"/>
        <w:rPr>
          <w:rFonts w:ascii="宋体" w:hAnsi="宋体" w:cs="微软雅黑" w:eastAsiaTheme="minorEastAsia"/>
          <w:szCs w:val="21"/>
        </w:rPr>
      </w:pPr>
      <w:r>
        <w:rPr>
          <w:rFonts w:hint="eastAsia" w:ascii="宋体" w:hAnsi="宋体" w:cs="微软雅黑" w:eastAsiaTheme="minorEastAsia"/>
          <w:szCs w:val="21"/>
        </w:rPr>
        <w:t>教师用电子素材</w:t>
      </w:r>
    </w:p>
    <w:p>
      <w:pPr>
        <w:pStyle w:val="9"/>
        <w:numPr>
          <w:ilvl w:val="1"/>
          <w:numId w:val="7"/>
        </w:numPr>
        <w:spacing w:line="276" w:lineRule="auto"/>
        <w:ind w:left="357" w:hanging="357" w:firstLineChars="0"/>
        <w:rPr>
          <w:rFonts w:ascii="宋体" w:hAnsi="宋体" w:cs="微软雅黑" w:eastAsiaTheme="minorEastAsia"/>
          <w:szCs w:val="21"/>
        </w:rPr>
      </w:pPr>
      <w:r>
        <w:rPr>
          <w:rFonts w:hint="eastAsia" w:ascii="宋体" w:hAnsi="宋体" w:cs="微软雅黑" w:eastAsiaTheme="minorEastAsia"/>
          <w:szCs w:val="21"/>
        </w:rPr>
        <w:t>学生用实验手册</w:t>
      </w:r>
    </w:p>
    <w:p>
      <w:pPr>
        <w:pStyle w:val="9"/>
        <w:numPr>
          <w:ilvl w:val="1"/>
          <w:numId w:val="7"/>
        </w:numPr>
        <w:spacing w:line="276" w:lineRule="auto"/>
        <w:ind w:left="357" w:hanging="357" w:firstLineChars="0"/>
        <w:rPr>
          <w:rFonts w:ascii="宋体" w:hAnsi="宋体" w:cs="微软雅黑" w:eastAsiaTheme="minorEastAsia"/>
          <w:szCs w:val="21"/>
        </w:rPr>
      </w:pPr>
      <w:r>
        <w:rPr>
          <w:rFonts w:hint="eastAsia" w:ascii="宋体" w:hAnsi="宋体" w:cs="微软雅黑" w:eastAsiaTheme="minorEastAsia"/>
          <w:szCs w:val="21"/>
        </w:rPr>
        <w:t>院校管理员操作手册；</w:t>
      </w:r>
    </w:p>
    <w:p>
      <w:pPr>
        <w:spacing w:line="276" w:lineRule="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2">
    <w:panose1 w:val="05020102010507070707"/>
    <w:charset w:val="00"/>
    <w:family w:val="auto"/>
    <w:pitch w:val="default"/>
    <w:sig w:usb0="00000000" w:usb1="00000000" w:usb2="00000000" w:usb3="00000000" w:csb0="80000000" w:csb1="00000000"/>
  </w:font>
  <w:font w:name="黑体">
    <w:altName w:val="汉仪中黑KW"/>
    <w:panose1 w:val="02010609060101010101"/>
    <w:charset w:val="00"/>
    <w:family w:val="modern"/>
    <w:pitch w:val="default"/>
    <w:sig w:usb0="00000000" w:usb1="00000000"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宋体-方正超大字符集">
    <w:altName w:val="苹方-简"/>
    <w:panose1 w:val="00000000000000000000"/>
    <w:charset w:val="00"/>
    <w:family w:val="script"/>
    <w:pitch w:val="default"/>
    <w:sig w:usb0="00000000" w:usb1="00000000" w:usb2="00000010" w:usb3="00000000" w:csb0="00040000" w:csb1="00000000"/>
  </w:font>
  <w:font w:name="冬青黑体简体中文">
    <w:panose1 w:val="020B0300000000000000"/>
    <w:charset w:val="86"/>
    <w:family w:val="auto"/>
    <w:pitch w:val="default"/>
    <w:sig w:usb0="A00002BF" w:usb1="1ACF7CFA" w:usb2="00000016" w:usb3="00000000" w:csb0="00060007"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微软雅黑">
    <w:altName w:val="汉仪旗黑"/>
    <w:panose1 w:val="020B0503020204020204"/>
    <w:charset w:val="86"/>
    <w:family w:val="swiss"/>
    <w:pitch w:val="default"/>
    <w:sig w:usb0="00000000" w:usb1="00000000" w:usb2="00000016" w:usb3="00000000" w:csb0="0004001F" w:csb1="0000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7641"/>
    <w:multiLevelType w:val="multilevel"/>
    <w:tmpl w:val="00877641"/>
    <w:lvl w:ilvl="0" w:tentative="0">
      <w:start w:val="1"/>
      <w:numFmt w:val="chineseCountingThousand"/>
      <w:lvlText w:val="(%1)"/>
      <w:lvlJc w:val="left"/>
      <w:pPr>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1DC2741"/>
    <w:multiLevelType w:val="multilevel"/>
    <w:tmpl w:val="21DC27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3984031"/>
    <w:multiLevelType w:val="multilevel"/>
    <w:tmpl w:val="2398403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0A5FE98"/>
    <w:multiLevelType w:val="singleLevel"/>
    <w:tmpl w:val="60A5FE98"/>
    <w:lvl w:ilvl="0" w:tentative="0">
      <w:start w:val="1"/>
      <w:numFmt w:val="chineseCounting"/>
      <w:suff w:val="nothing"/>
      <w:lvlText w:val="%1、"/>
      <w:lvlJc w:val="left"/>
    </w:lvl>
  </w:abstractNum>
  <w:abstractNum w:abstractNumId="4">
    <w:nsid w:val="673D519D"/>
    <w:multiLevelType w:val="multilevel"/>
    <w:tmpl w:val="673D519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E4A5CB9"/>
    <w:multiLevelType w:val="multilevel"/>
    <w:tmpl w:val="6E4A5CB9"/>
    <w:lvl w:ilvl="0" w:tentative="0">
      <w:start w:val="1"/>
      <w:numFmt w:val="chineseCountingThousand"/>
      <w:lvlText w:val="(%1)"/>
      <w:lvlJc w:val="left"/>
      <w:pPr>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F570252"/>
    <w:multiLevelType w:val="multilevel"/>
    <w:tmpl w:val="7F570252"/>
    <w:lvl w:ilvl="0" w:tentative="0">
      <w:start w:val="1"/>
      <w:numFmt w:val="decimal"/>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val="1"/>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41"/>
    <w:rsid w:val="008D4B8A"/>
    <w:rsid w:val="00B51A41"/>
    <w:rsid w:val="00F701A5"/>
    <w:rsid w:val="2D1232AF"/>
    <w:rsid w:val="33364C8F"/>
    <w:rsid w:val="39D31FB6"/>
    <w:rsid w:val="3F3E93C3"/>
    <w:rsid w:val="55DC2279"/>
    <w:rsid w:val="57F5BF41"/>
    <w:rsid w:val="708C7C9A"/>
    <w:rsid w:val="77DE7D7F"/>
    <w:rsid w:val="7B7F2EC0"/>
    <w:rsid w:val="7D763A8E"/>
    <w:rsid w:val="7FEB3453"/>
    <w:rsid w:val="7FFA2968"/>
    <w:rsid w:val="DDBF6C9C"/>
    <w:rsid w:val="EB5FEF1D"/>
    <w:rsid w:val="EF7D1C9E"/>
    <w:rsid w:val="F3F812FE"/>
    <w:rsid w:val="FBB72E28"/>
    <w:rsid w:val="FCFF0077"/>
    <w:rsid w:val="FE9FCFF7"/>
    <w:rsid w:val="FEEECB1D"/>
    <w:rsid w:val="FFFAA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12"/>
    <w:unhideWhenUsed/>
    <w:qFormat/>
    <w:uiPriority w:val="99"/>
    <w:rPr>
      <w:b/>
      <w:bCs/>
    </w:rPr>
  </w:style>
  <w:style w:type="paragraph" w:styleId="3">
    <w:name w:val="annotation text"/>
    <w:basedOn w:val="1"/>
    <w:link w:val="8"/>
    <w:unhideWhenUsed/>
    <w:qFormat/>
    <w:uiPriority w:val="99"/>
    <w:pPr>
      <w:jc w:val="left"/>
    </w:pPr>
  </w:style>
  <w:style w:type="paragraph" w:styleId="4">
    <w:name w:val="Balloon Text"/>
    <w:basedOn w:val="1"/>
    <w:link w:val="10"/>
    <w:unhideWhenUsed/>
    <w:qFormat/>
    <w:uiPriority w:val="99"/>
    <w:rPr>
      <w:sz w:val="18"/>
      <w:szCs w:val="18"/>
    </w:rPr>
  </w:style>
  <w:style w:type="character" w:styleId="6">
    <w:name w:val="annotation reference"/>
    <w:basedOn w:val="5"/>
    <w:unhideWhenUsed/>
    <w:qFormat/>
    <w:uiPriority w:val="99"/>
    <w:rPr>
      <w:sz w:val="21"/>
      <w:szCs w:val="21"/>
    </w:rPr>
  </w:style>
  <w:style w:type="character" w:customStyle="1" w:styleId="8">
    <w:name w:val="批注文字 Char"/>
    <w:basedOn w:val="5"/>
    <w:link w:val="3"/>
    <w:qFormat/>
    <w:uiPriority w:val="99"/>
    <w:rPr>
      <w:rFonts w:ascii="Times New Roman" w:hAnsi="Times New Roman" w:eastAsia="宋体" w:cs="Times New Roman"/>
      <w:szCs w:val="24"/>
    </w:rPr>
  </w:style>
  <w:style w:type="paragraph" w:customStyle="1" w:styleId="9">
    <w:name w:val="列出段落1"/>
    <w:basedOn w:val="1"/>
    <w:qFormat/>
    <w:uiPriority w:val="34"/>
    <w:pPr>
      <w:ind w:firstLine="420" w:firstLineChars="200"/>
    </w:pPr>
  </w:style>
  <w:style w:type="character" w:customStyle="1" w:styleId="10">
    <w:name w:val="批注框文本 Char"/>
    <w:basedOn w:val="5"/>
    <w:link w:val="4"/>
    <w:semiHidden/>
    <w:qFormat/>
    <w:uiPriority w:val="99"/>
    <w:rPr>
      <w:rFonts w:ascii="Times New Roman" w:hAnsi="Times New Roman" w:eastAsia="宋体" w:cs="Times New Roman"/>
      <w:sz w:val="18"/>
      <w:szCs w:val="18"/>
    </w:rPr>
  </w:style>
  <w:style w:type="paragraph" w:customStyle="1" w:styleId="11">
    <w:name w:val="List Paragraph"/>
    <w:basedOn w:val="1"/>
    <w:qFormat/>
    <w:uiPriority w:val="34"/>
    <w:pPr>
      <w:ind w:firstLine="420" w:firstLineChars="200"/>
    </w:pPr>
  </w:style>
  <w:style w:type="character" w:customStyle="1" w:styleId="12">
    <w:name w:val="批注主题 Char"/>
    <w:basedOn w:val="8"/>
    <w:link w:val="2"/>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288</Words>
  <Characters>1644</Characters>
  <Lines>13</Lines>
  <Paragraphs>3</Paragraphs>
  <ScaleCrop>false</ScaleCrop>
  <LinksUpToDate>false</LinksUpToDate>
  <CharactersWithSpaces>1929</CharactersWithSpaces>
  <Application>WPS Office_3.6.1.5768_F1E327BC-269C-435d-A152-05C5408002CA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2021-05-25T20:33:00Z</dcterms:created>
  <dc:creator>xtzj</dc:creator>
  <cp:lastModifiedBy>linshuhang</cp:lastModifiedBy>
  <dcterms:modified xsi:type="dcterms:W3CDTF">2021-05-28T10:37:50Z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2052-3.6.1.5768</vt:lpwstr>
  </property>
  <property fmtid="{D5CDD505-2E9C-101B-9397-08002B2CF9AE}" pid="3" name="ICV">
    <vt:lpwstr>4AB1A9FF7A7D4019A71BE08FD821B554</vt:lpwstr>
  </property>
</Properties>
</file>