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rStyle w:val="8"/>
          <w:rFonts w:hint="eastAsia" w:ascii="宋体" w:hAnsi="宋体"/>
          <w:b/>
          <w:bCs/>
          <w:sz w:val="32"/>
          <w:szCs w:val="32"/>
          <w:lang w:val="en-US" w:eastAsia="zh-CN"/>
        </w:rPr>
      </w:pPr>
      <w:r>
        <w:rPr>
          <w:rStyle w:val="8"/>
          <w:rFonts w:hint="eastAsia" w:ascii="宋体" w:hAnsi="宋体"/>
          <w:b/>
          <w:bCs/>
          <w:sz w:val="32"/>
          <w:szCs w:val="32"/>
        </w:rPr>
        <w:t>计算机辅助翻译实验室</w:t>
      </w:r>
      <w:r>
        <w:rPr>
          <w:rStyle w:val="8"/>
          <w:rFonts w:hint="eastAsia" w:ascii="宋体" w:hAnsi="宋体"/>
          <w:b/>
          <w:bCs/>
          <w:sz w:val="32"/>
          <w:szCs w:val="32"/>
          <w:lang w:val="en-US" w:eastAsia="zh-CN"/>
        </w:rPr>
        <w:t>建设项目技术参数</w:t>
      </w:r>
    </w:p>
    <w:p>
      <w:pPr>
        <w:jc w:val="center"/>
        <w:rPr>
          <w:rStyle w:val="8"/>
          <w:rFonts w:hint="eastAsia" w:ascii="宋体" w:hAnsi="宋体"/>
          <w:b/>
          <w:bCs/>
          <w:sz w:val="32"/>
          <w:szCs w:val="32"/>
          <w:lang w:val="en-US" w:eastAsia="zh-CN"/>
        </w:rPr>
      </w:pPr>
    </w:p>
    <w:tbl>
      <w:tblPr>
        <w:tblStyle w:val="7"/>
        <w:tblW w:w="9356" w:type="dxa"/>
        <w:tblInd w:w="29"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567"/>
        <w:gridCol w:w="915"/>
        <w:gridCol w:w="6740"/>
        <w:gridCol w:w="567"/>
        <w:gridCol w:w="567"/>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widowControl/>
              <w:ind w:left="-88" w:leftChars="-42" w:right="-105" w:rightChars="-50" w:firstLine="1"/>
              <w:jc w:val="center"/>
              <w:rPr>
                <w:rFonts w:ascii="宋体" w:hAnsi="宋体" w:cs="宋体"/>
                <w:b/>
                <w:bCs/>
                <w:kern w:val="0"/>
                <w:sz w:val="24"/>
              </w:rPr>
            </w:pPr>
            <w:r>
              <w:rPr>
                <w:rFonts w:hint="eastAsia" w:ascii="宋体" w:hAnsi="宋体" w:cs="宋体"/>
                <w:b/>
                <w:bCs/>
                <w:kern w:val="0"/>
                <w:sz w:val="24"/>
              </w:rPr>
              <w:t>序号</w:t>
            </w:r>
          </w:p>
        </w:tc>
        <w:tc>
          <w:tcPr>
            <w:tcW w:w="915" w:type="dxa"/>
            <w:shd w:val="clear" w:color="auto" w:fill="FFFFFF"/>
            <w:vAlign w:val="center"/>
          </w:tcPr>
          <w:p>
            <w:pPr>
              <w:widowControl/>
              <w:ind w:left="-88" w:leftChars="-42" w:right="-105" w:rightChars="-50" w:firstLine="1"/>
              <w:jc w:val="center"/>
              <w:rPr>
                <w:rFonts w:ascii="宋体" w:hAnsi="宋体" w:cs="宋体"/>
                <w:b/>
                <w:bCs/>
                <w:kern w:val="0"/>
                <w:sz w:val="24"/>
              </w:rPr>
            </w:pPr>
            <w:r>
              <w:rPr>
                <w:rFonts w:hint="eastAsia" w:ascii="宋体" w:hAnsi="宋体" w:cs="宋体"/>
                <w:b/>
                <w:bCs/>
                <w:kern w:val="0"/>
                <w:sz w:val="24"/>
              </w:rPr>
              <w:t>设备名称</w:t>
            </w:r>
          </w:p>
        </w:tc>
        <w:tc>
          <w:tcPr>
            <w:tcW w:w="6740" w:type="dxa"/>
            <w:shd w:val="clear" w:color="auto" w:fill="FFFFFF"/>
            <w:vAlign w:val="center"/>
          </w:tcPr>
          <w:p>
            <w:pPr>
              <w:widowControl/>
              <w:ind w:left="-88" w:leftChars="-42" w:right="-105" w:rightChars="-50" w:firstLine="1"/>
              <w:jc w:val="center"/>
              <w:rPr>
                <w:rFonts w:ascii="宋体" w:hAnsi="宋体" w:cs="宋体"/>
                <w:b/>
                <w:bCs/>
                <w:kern w:val="0"/>
                <w:sz w:val="24"/>
              </w:rPr>
            </w:pPr>
            <w:r>
              <w:rPr>
                <w:rFonts w:hint="eastAsia" w:ascii="宋体" w:hAnsi="宋体" w:cs="宋体"/>
                <w:b/>
                <w:bCs/>
                <w:kern w:val="0"/>
                <w:sz w:val="24"/>
              </w:rPr>
              <w:t>技术指标及性能说明</w:t>
            </w:r>
          </w:p>
        </w:tc>
        <w:tc>
          <w:tcPr>
            <w:tcW w:w="567" w:type="dxa"/>
            <w:shd w:val="clear" w:color="auto" w:fill="FFFFFF"/>
            <w:vAlign w:val="center"/>
          </w:tcPr>
          <w:p>
            <w:pPr>
              <w:widowControl/>
              <w:ind w:left="-88" w:leftChars="-42" w:right="-105" w:rightChars="-50" w:firstLine="1"/>
              <w:jc w:val="center"/>
              <w:rPr>
                <w:rFonts w:ascii="宋体" w:hAnsi="宋体" w:cs="宋体"/>
                <w:b/>
                <w:bCs/>
                <w:kern w:val="0"/>
                <w:sz w:val="24"/>
              </w:rPr>
            </w:pPr>
            <w:r>
              <w:rPr>
                <w:rFonts w:hint="eastAsia" w:ascii="宋体" w:hAnsi="宋体" w:cs="宋体"/>
                <w:b/>
                <w:bCs/>
                <w:kern w:val="0"/>
                <w:sz w:val="24"/>
              </w:rPr>
              <w:t>数量</w:t>
            </w:r>
          </w:p>
        </w:tc>
        <w:tc>
          <w:tcPr>
            <w:tcW w:w="567" w:type="dxa"/>
            <w:shd w:val="clear" w:color="auto" w:fill="FFFFFF"/>
            <w:vAlign w:val="center"/>
          </w:tcPr>
          <w:p>
            <w:pPr>
              <w:widowControl/>
              <w:ind w:left="-88" w:leftChars="-42" w:right="-105" w:rightChars="-50" w:firstLine="1"/>
              <w:jc w:val="center"/>
              <w:rPr>
                <w:rFonts w:ascii="宋体" w:hAnsi="宋体" w:cs="宋体"/>
                <w:b/>
                <w:bCs/>
                <w:kern w:val="0"/>
                <w:sz w:val="24"/>
              </w:rPr>
            </w:pPr>
            <w:r>
              <w:rPr>
                <w:rFonts w:hint="eastAsia" w:ascii="宋体" w:hAnsi="宋体" w:cs="宋体"/>
                <w:b/>
                <w:bCs/>
                <w:kern w:val="0"/>
                <w:sz w:val="24"/>
              </w:rPr>
              <w:t>单位</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多语种计算机辅助翻译平台服务器端软件</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szCs w:val="21"/>
              </w:rPr>
            </w:pPr>
            <w:r>
              <w:rPr>
                <w:rFonts w:hint="eastAsia" w:ascii="宋体" w:hAnsi="宋体"/>
                <w:color w:val="000000"/>
                <w:sz w:val="24"/>
                <w:szCs w:val="21"/>
              </w:rPr>
              <w:t>1、服务器端软件系统浮动授权池不设置授权数量上限。</w:t>
            </w:r>
            <w:r>
              <w:rPr>
                <w:rFonts w:hint="eastAsia" w:ascii="宋体" w:hAnsi="宋体"/>
                <w:color w:val="000000"/>
                <w:sz w:val="24"/>
                <w:szCs w:val="21"/>
              </w:rPr>
              <w:br w:type="textWrapping"/>
            </w:r>
            <w:r>
              <w:rPr>
                <w:rFonts w:hint="eastAsia" w:ascii="宋体" w:hAnsi="宋体"/>
                <w:color w:val="000000"/>
                <w:sz w:val="24"/>
                <w:szCs w:val="21"/>
              </w:rPr>
              <w:t>2、能在浏览器中访问服务器端软件并体现在同一界面下能进行角色管理、用户管理、客户管理、主题管理、术语库管理、翻译记忆库管理、浮动许可管理、翻译项目管理。</w:t>
            </w:r>
            <w:r>
              <w:rPr>
                <w:rFonts w:hint="eastAsia" w:ascii="宋体" w:hAnsi="宋体"/>
                <w:color w:val="000000"/>
                <w:sz w:val="24"/>
                <w:szCs w:val="21"/>
              </w:rPr>
              <w:br w:type="textWrapping"/>
            </w:r>
            <w:r>
              <w:rPr>
                <w:rFonts w:hint="eastAsia" w:ascii="宋体" w:hAnsi="宋体"/>
                <w:color w:val="000000"/>
                <w:sz w:val="24"/>
                <w:szCs w:val="21"/>
              </w:rPr>
              <w:t>3、服务器端软件系统采用B/S架构，系统部署于服务器，无需安装管理客户端，用户直接通过浏览器即可在线访问系统。</w:t>
            </w:r>
            <w:r>
              <w:rPr>
                <w:rFonts w:hint="eastAsia" w:ascii="宋体" w:hAnsi="宋体"/>
                <w:color w:val="000000"/>
                <w:sz w:val="24"/>
                <w:szCs w:val="21"/>
              </w:rPr>
              <w:br w:type="textWrapping"/>
            </w:r>
            <w:r>
              <w:rPr>
                <w:rFonts w:hint="eastAsia" w:ascii="宋体" w:hAnsi="宋体"/>
                <w:color w:val="000000"/>
                <w:sz w:val="24"/>
                <w:szCs w:val="21"/>
              </w:rPr>
              <w:t>4、管理员可以在服务器端添加、修改或删除角色，能设置角色权限等级（用数值表示），用户角色整体分为三大类：管理员、高级用户和普通用户，每类用户访问服务器端的权限不同，能设置角色是否有权限执行翻译、审校和定稿等任务，能设置角色是否有权限进行客户管理、用户管理、翻译记忆库管理和术语库管理以及翻译项目管理，能设置该角色能处理的语言对、能访问的客户信息、能访问的翻译项目以及能访问的项目主题。</w:t>
            </w:r>
            <w:r>
              <w:rPr>
                <w:rFonts w:hint="eastAsia" w:ascii="宋体" w:hAnsi="宋体"/>
                <w:color w:val="000000"/>
                <w:sz w:val="24"/>
                <w:szCs w:val="21"/>
              </w:rPr>
              <w:br w:type="textWrapping"/>
            </w:r>
            <w:r>
              <w:rPr>
                <w:rFonts w:hint="eastAsia" w:ascii="宋体" w:hAnsi="宋体"/>
                <w:color w:val="000000"/>
                <w:sz w:val="24"/>
                <w:szCs w:val="21"/>
              </w:rPr>
              <w:t>5、用户管理功能：①管理员可以在服务器端添加、修改或删除用户；②并能设置所在的用户组或用户角色；③能设置是否为该用户提供浮动许可证，也能设置浮动许可证的类别（学生端或专业版浮动许可证，教师端或工作组版浮动许可证）；④并且能设置浮动许可证的使用期限，使用期限分为永久无限制和指定固定期限两种，能设置或更新用户密码。</w:t>
            </w:r>
            <w:r>
              <w:rPr>
                <w:rFonts w:hint="eastAsia" w:ascii="宋体" w:hAnsi="宋体"/>
                <w:color w:val="000000"/>
                <w:sz w:val="24"/>
                <w:szCs w:val="21"/>
              </w:rPr>
              <w:br w:type="textWrapping"/>
            </w:r>
            <w:r>
              <w:rPr>
                <w:rFonts w:hint="eastAsia" w:ascii="宋体" w:hAnsi="宋体"/>
                <w:color w:val="000000"/>
                <w:sz w:val="24"/>
                <w:szCs w:val="21"/>
              </w:rPr>
              <w:t>6、客户管理功能：管理员可以在服务器端添加、修改或删除客户，能为客户设置客户ID和客户名称。</w:t>
            </w:r>
            <w:r>
              <w:rPr>
                <w:rFonts w:hint="eastAsia" w:ascii="宋体" w:hAnsi="宋体"/>
                <w:color w:val="000000"/>
                <w:sz w:val="24"/>
                <w:szCs w:val="21"/>
              </w:rPr>
              <w:br w:type="textWrapping"/>
            </w:r>
            <w:r>
              <w:rPr>
                <w:rFonts w:hint="eastAsia" w:ascii="宋体" w:hAnsi="宋体"/>
                <w:color w:val="000000"/>
                <w:sz w:val="24"/>
                <w:szCs w:val="21"/>
              </w:rPr>
              <w:t>7、项目主题管理功能：管理员可以在服务器端添加、修改或删除项目主题，能为客户设置主题ID和主题名称。</w:t>
            </w:r>
            <w:r>
              <w:rPr>
                <w:rFonts w:hint="eastAsia" w:ascii="宋体" w:hAnsi="宋体"/>
                <w:color w:val="000000"/>
                <w:sz w:val="24"/>
                <w:szCs w:val="21"/>
              </w:rPr>
              <w:br w:type="textWrapping"/>
            </w:r>
            <w:r>
              <w:rPr>
                <w:rFonts w:hint="eastAsia" w:ascii="宋体" w:hAnsi="宋体"/>
                <w:color w:val="000000"/>
                <w:sz w:val="24"/>
                <w:szCs w:val="21"/>
              </w:rPr>
              <w:t>8、翻译记忆库和术语库集中管理功能：可以集中管理所有翻译记忆库及术语库。</w:t>
            </w:r>
            <w:r>
              <w:rPr>
                <w:rFonts w:hint="eastAsia" w:ascii="宋体" w:hAnsi="宋体"/>
                <w:color w:val="000000"/>
                <w:sz w:val="24"/>
                <w:szCs w:val="21"/>
              </w:rPr>
              <w:br w:type="textWrapping"/>
            </w:r>
            <w:r>
              <w:rPr>
                <w:rFonts w:hint="eastAsia" w:ascii="宋体" w:hAnsi="宋体"/>
                <w:color w:val="000000"/>
                <w:sz w:val="24"/>
                <w:szCs w:val="21"/>
              </w:rPr>
              <w:t>9、支持浮动许可证集中管理，领用情况可实时查询、修改。</w:t>
            </w:r>
            <w:r>
              <w:rPr>
                <w:rFonts w:hint="eastAsia" w:ascii="宋体" w:hAnsi="宋体"/>
                <w:color w:val="000000"/>
                <w:sz w:val="24"/>
                <w:szCs w:val="21"/>
              </w:rPr>
              <w:br w:type="textWrapping"/>
            </w:r>
            <w:r>
              <w:rPr>
                <w:rFonts w:hint="eastAsia" w:ascii="宋体" w:hAnsi="宋体"/>
                <w:color w:val="000000"/>
                <w:sz w:val="24"/>
                <w:szCs w:val="21"/>
              </w:rPr>
              <w:t>10、可以实时查看每个项目的进度，项目经理可以指派翻译、审校及定稿任务给特定用户，可以上传本地项目文件、翻译记忆库和术语库以及参考资料，能进行实时讨论。</w:t>
            </w:r>
            <w:r>
              <w:rPr>
                <w:rFonts w:hint="eastAsia" w:ascii="宋体" w:hAnsi="宋体"/>
                <w:color w:val="000000"/>
                <w:sz w:val="24"/>
                <w:szCs w:val="21"/>
              </w:rPr>
              <w:br w:type="textWrapping"/>
            </w:r>
            <w:r>
              <w:rPr>
                <w:rFonts w:hint="eastAsia" w:ascii="宋体" w:hAnsi="宋体"/>
                <w:color w:val="000000"/>
                <w:sz w:val="24"/>
                <w:szCs w:val="21"/>
              </w:rPr>
              <w:t>11、管理员可以在服务器端可以选择设置某一用户的浮动许可证类型为学生端/专业版浮动许可证或教师端/工作组版浮动许可证，学生端/专业版和教师端/工作组版为同一桌面级客户端，可与该用户在服务器端设置的浮动许可证类型相对应地激活为学生端/专业版或教师端/工作组版。</w:t>
            </w:r>
            <w:r>
              <w:rPr>
                <w:rFonts w:hint="eastAsia" w:ascii="宋体" w:hAnsi="宋体"/>
                <w:color w:val="000000"/>
                <w:sz w:val="24"/>
                <w:szCs w:val="21"/>
              </w:rPr>
              <w:br w:type="textWrapping"/>
            </w:r>
            <w:r>
              <w:rPr>
                <w:rFonts w:hint="eastAsia" w:ascii="宋体" w:hAnsi="宋体"/>
                <w:color w:val="000000"/>
                <w:sz w:val="24"/>
                <w:szCs w:val="21"/>
              </w:rPr>
              <w:t>12、接到项目任务后，用户可实时查询分派给自己的项目并对其进行管理，可以下载参考文件、任务文件包，可进行实时讨论，可以选择接收或拒绝项目任务，待任务完成后，可将完成的项目任务上传提交至服务器端。</w:t>
            </w:r>
            <w:r>
              <w:rPr>
                <w:rFonts w:hint="eastAsia" w:ascii="宋体" w:hAnsi="宋体"/>
                <w:color w:val="000000"/>
                <w:sz w:val="24"/>
                <w:szCs w:val="21"/>
              </w:rPr>
              <w:br w:type="textWrapping"/>
            </w:r>
            <w:r>
              <w:rPr>
                <w:rFonts w:hint="eastAsia" w:ascii="宋体" w:hAnsi="宋体"/>
                <w:color w:val="000000"/>
                <w:sz w:val="24"/>
                <w:szCs w:val="21"/>
              </w:rPr>
              <w:t>13、项目参与人员，可实时查询共享语料，为译员在翻译过程中提供参考，可通过项目、客户、主题、用户以及日期等信息进行筛选查询。</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2</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多语种计算机辅助翻译平台教师端软件</w:t>
            </w:r>
          </w:p>
        </w:tc>
        <w:tc>
          <w:tcPr>
            <w:tcW w:w="6740" w:type="dxa"/>
            <w:shd w:val="clear" w:color="auto" w:fill="FFFFFF"/>
            <w:vAlign w:val="center"/>
          </w:tcPr>
          <w:p>
            <w:pPr>
              <w:rPr>
                <w:rFonts w:ascii="宋体" w:hAnsi="宋体" w:cs="宋体"/>
                <w:color w:val="000000"/>
                <w:sz w:val="24"/>
                <w:szCs w:val="21"/>
              </w:rPr>
            </w:pPr>
            <w:r>
              <w:rPr>
                <w:rFonts w:hint="eastAsia" w:ascii="宋体" w:hAnsi="宋体"/>
                <w:color w:val="000000"/>
                <w:sz w:val="24"/>
                <w:szCs w:val="21"/>
              </w:rPr>
              <w:t>1、教师端具备学生端的所有功能；</w:t>
            </w:r>
            <w:r>
              <w:rPr>
                <w:rFonts w:hint="eastAsia" w:ascii="宋体" w:hAnsi="宋体"/>
                <w:color w:val="000000"/>
                <w:sz w:val="24"/>
                <w:szCs w:val="21"/>
              </w:rPr>
              <w:br w:type="textWrapping"/>
            </w:r>
            <w:r>
              <w:rPr>
                <w:rFonts w:hint="eastAsia" w:ascii="宋体" w:hAnsi="宋体"/>
                <w:color w:val="000000"/>
                <w:sz w:val="24"/>
                <w:szCs w:val="21"/>
              </w:rPr>
              <w:t>2、能将创建的翻译项目进行分割分派，能选择进行项目分割分派的语言、分割单位、分割类型以及格式类型，能导出分割好的文件包到本地文件夹，也能将文件包上传到服务器端，可以选择导出每个文件包的分析结果、翻译记忆库子库和术语库子库。</w:t>
            </w:r>
            <w:r>
              <w:rPr>
                <w:rFonts w:hint="eastAsia" w:ascii="宋体" w:hAnsi="宋体"/>
                <w:color w:val="000000"/>
                <w:sz w:val="24"/>
                <w:szCs w:val="21"/>
              </w:rPr>
              <w:br w:type="textWrapping"/>
            </w:r>
            <w:r>
              <w:rPr>
                <w:rFonts w:hint="eastAsia" w:ascii="宋体" w:hAnsi="宋体"/>
                <w:color w:val="000000"/>
                <w:sz w:val="24"/>
                <w:szCs w:val="21"/>
              </w:rPr>
              <w:t>3、提供不少于1500万句</w:t>
            </w:r>
            <w:r>
              <w:rPr>
                <w:rFonts w:hint="eastAsia" w:ascii="宋体" w:hAnsi="宋体"/>
                <w:color w:val="000000"/>
                <w:sz w:val="24"/>
                <w:szCs w:val="21"/>
                <w:lang w:val="en-US" w:eastAsia="zh-CN"/>
              </w:rPr>
              <w:t>正确的</w:t>
            </w:r>
            <w:r>
              <w:rPr>
                <w:rFonts w:hint="eastAsia" w:ascii="宋体" w:hAnsi="宋体"/>
                <w:color w:val="000000"/>
                <w:sz w:val="24"/>
                <w:szCs w:val="21"/>
              </w:rPr>
              <w:t>翻译记忆库，须涵盖法律、合同、机械、土建、化工、化学、政经、商贸、金融、计算机、材料等领域。</w:t>
            </w:r>
            <w:r>
              <w:rPr>
                <w:rFonts w:hint="eastAsia" w:ascii="宋体" w:hAnsi="宋体"/>
                <w:color w:val="000000"/>
                <w:sz w:val="24"/>
                <w:szCs w:val="21"/>
              </w:rPr>
              <w:br w:type="textWrapping"/>
            </w:r>
            <w:r>
              <w:rPr>
                <w:rFonts w:hint="eastAsia" w:ascii="宋体" w:hAnsi="宋体"/>
                <w:color w:val="000000"/>
                <w:sz w:val="24"/>
                <w:szCs w:val="21"/>
              </w:rPr>
              <w:t>4、提供不少于200万词条的专业术语库，须涵盖采矿专业、船舶航海专业、地理学专业、地质学专业、电子工程专业、电子专业、核能专业、化学专业、机械工程专业、机械专业、计算机、建筑专业、农业、轻工业、生物学、石油专业、数学专业、外贸专业、物理专业、消防专业、心理学专业、信息学专业、冶金专业、医学专业</w:t>
            </w:r>
            <w:r>
              <w:rPr>
                <w:rFonts w:hint="eastAsia" w:ascii="宋体" w:hAnsi="宋体"/>
                <w:color w:val="000000"/>
                <w:sz w:val="24"/>
                <w:szCs w:val="21"/>
                <w:lang w:eastAsia="zh-CN"/>
              </w:rPr>
              <w:t>、</w:t>
            </w:r>
            <w:r>
              <w:rPr>
                <w:rFonts w:hint="eastAsia" w:ascii="宋体" w:hAnsi="宋体"/>
                <w:color w:val="000000"/>
                <w:sz w:val="24"/>
                <w:szCs w:val="21"/>
                <w:lang w:val="en-US" w:eastAsia="zh-CN"/>
              </w:rPr>
              <w:t>计算机类、会计学类、金融学类、管理学类</w:t>
            </w:r>
            <w:r>
              <w:rPr>
                <w:rFonts w:hint="eastAsia" w:ascii="宋体" w:hAnsi="宋体"/>
                <w:color w:val="000000"/>
                <w:sz w:val="24"/>
                <w:szCs w:val="21"/>
              </w:rPr>
              <w:t>等20多个专业领域</w:t>
            </w:r>
            <w:r>
              <w:rPr>
                <w:rFonts w:hint="eastAsia" w:ascii="宋体" w:hAnsi="宋体"/>
                <w:color w:val="000000"/>
                <w:sz w:val="24"/>
                <w:szCs w:val="21"/>
                <w:lang w:val="en-US" w:eastAsia="zh-CN"/>
              </w:rPr>
              <w:t>内容</w:t>
            </w:r>
            <w:r>
              <w:rPr>
                <w:rFonts w:hint="eastAsia" w:ascii="宋体" w:hAnsi="宋体"/>
                <w:color w:val="000000"/>
                <w:sz w:val="24"/>
                <w:szCs w:val="21"/>
              </w:rPr>
              <w:t>。</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3</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多语种计算机辅助翻译平台学生端软件</w:t>
            </w:r>
          </w:p>
        </w:tc>
        <w:tc>
          <w:tcPr>
            <w:tcW w:w="6740" w:type="dxa"/>
            <w:shd w:val="clear" w:color="auto" w:fill="FFFFFF"/>
            <w:vAlign w:val="center"/>
          </w:tcPr>
          <w:p>
            <w:pPr>
              <w:rPr>
                <w:rFonts w:ascii="宋体" w:hAnsi="宋体" w:cs="宋体"/>
                <w:color w:val="000000"/>
                <w:sz w:val="24"/>
                <w:szCs w:val="21"/>
              </w:rPr>
            </w:pPr>
            <w:r>
              <w:rPr>
                <w:rFonts w:hint="eastAsia" w:ascii="宋体" w:hAnsi="宋体"/>
                <w:color w:val="000000"/>
                <w:sz w:val="24"/>
                <w:szCs w:val="21"/>
              </w:rPr>
              <w:t>1、系统集成计算机辅助翻译功能以及机器翻译功能：主要的翻译机制为辅助翻译，机器翻译为系统辅助功能。</w:t>
            </w:r>
            <w:r>
              <w:rPr>
                <w:rFonts w:hint="eastAsia" w:ascii="宋体" w:hAnsi="宋体"/>
                <w:color w:val="000000"/>
                <w:sz w:val="24"/>
                <w:szCs w:val="21"/>
              </w:rPr>
              <w:br w:type="textWrapping"/>
            </w:r>
            <w:r>
              <w:rPr>
                <w:rFonts w:hint="eastAsia" w:ascii="宋体" w:hAnsi="宋体"/>
                <w:color w:val="000000"/>
                <w:sz w:val="24"/>
                <w:szCs w:val="21"/>
              </w:rPr>
              <w:t>2、机器翻译引擎包含世界主流的机器翻接口，必须至少包含谷歌机器翻译引擎、My Memory 机器翻译引擎、微软机器翻译引擎和百度机器翻译引擎。</w:t>
            </w:r>
            <w:r>
              <w:rPr>
                <w:rFonts w:hint="eastAsia" w:ascii="宋体" w:hAnsi="宋体"/>
                <w:color w:val="000000"/>
                <w:sz w:val="24"/>
                <w:szCs w:val="21"/>
              </w:rPr>
              <w:br w:type="textWrapping"/>
            </w:r>
            <w:r>
              <w:rPr>
                <w:rFonts w:hint="eastAsia" w:ascii="宋体" w:hAnsi="宋体"/>
                <w:color w:val="000000"/>
                <w:sz w:val="24"/>
                <w:szCs w:val="21"/>
              </w:rPr>
              <w:t>3、具备项目处理功能：包括编辑和保存修改的内容；创建辞典多文件实时预览；多文件上下文检索等功能。</w:t>
            </w:r>
            <w:r>
              <w:rPr>
                <w:rFonts w:hint="eastAsia" w:ascii="宋体" w:hAnsi="宋体"/>
                <w:color w:val="000000"/>
                <w:sz w:val="24"/>
                <w:szCs w:val="21"/>
              </w:rPr>
              <w:br w:type="textWrapping"/>
            </w:r>
            <w:r>
              <w:rPr>
                <w:rFonts w:hint="eastAsia" w:ascii="宋体" w:hAnsi="宋体"/>
                <w:color w:val="000000"/>
                <w:sz w:val="24"/>
                <w:szCs w:val="21"/>
              </w:rPr>
              <w:t>4、分析功能支持跨项目分析，分析项目间的相关性，方便用户判断选用数据库和分配资源。</w:t>
            </w:r>
            <w:r>
              <w:rPr>
                <w:rFonts w:hint="eastAsia" w:ascii="宋体" w:hAnsi="宋体"/>
                <w:color w:val="000000"/>
                <w:sz w:val="24"/>
                <w:szCs w:val="21"/>
              </w:rPr>
              <w:br w:type="textWrapping"/>
            </w:r>
            <w:r>
              <w:rPr>
                <w:rFonts w:hint="eastAsia" w:ascii="宋体" w:hAnsi="宋体"/>
                <w:color w:val="000000"/>
                <w:sz w:val="24"/>
                <w:szCs w:val="21"/>
              </w:rPr>
              <w:t>5、具有文件管理功能：文件的主要属性包括文件名称、文件类型、文件大小、翻译进度等。</w:t>
            </w:r>
            <w:r>
              <w:rPr>
                <w:rFonts w:hint="eastAsia" w:ascii="宋体" w:hAnsi="宋体"/>
                <w:color w:val="000000"/>
                <w:sz w:val="24"/>
                <w:szCs w:val="21"/>
              </w:rPr>
              <w:br w:type="textWrapping"/>
            </w:r>
            <w:r>
              <w:rPr>
                <w:rFonts w:hint="eastAsia" w:ascii="宋体" w:hAnsi="宋体"/>
                <w:color w:val="000000"/>
                <w:sz w:val="24"/>
                <w:szCs w:val="21"/>
              </w:rPr>
              <w:t>6、具备对齐功能，支持用户通过以前翻译过的文档创建完善、准确的翻译记忆库，有对齐编辑器功能。</w:t>
            </w:r>
            <w:r>
              <w:rPr>
                <w:rFonts w:hint="eastAsia" w:ascii="宋体" w:hAnsi="宋体"/>
                <w:color w:val="000000"/>
                <w:sz w:val="24"/>
                <w:szCs w:val="21"/>
              </w:rPr>
              <w:br w:type="textWrapping"/>
            </w:r>
            <w:r>
              <w:rPr>
                <w:rFonts w:hint="eastAsia" w:ascii="宋体" w:hAnsi="宋体"/>
                <w:color w:val="000000"/>
                <w:sz w:val="24"/>
                <w:szCs w:val="21"/>
              </w:rPr>
              <w:t>7、提供多种翻译/校对视图，包括列表视图、分屏视图等视图，用户可根据翻译习惯随意切换各种视图。</w:t>
            </w:r>
            <w:r>
              <w:rPr>
                <w:rFonts w:hint="eastAsia" w:ascii="宋体" w:hAnsi="宋体"/>
                <w:color w:val="000000"/>
                <w:sz w:val="24"/>
                <w:szCs w:val="21"/>
              </w:rPr>
              <w:br w:type="textWrapping"/>
            </w:r>
            <w:r>
              <w:rPr>
                <w:rFonts w:hint="eastAsia" w:ascii="宋体" w:hAnsi="宋体"/>
                <w:color w:val="000000"/>
                <w:sz w:val="24"/>
                <w:szCs w:val="21"/>
              </w:rPr>
              <w:t>8、翻译功能：具备智能匹配、预翻译、伪翻译、模糊匹配修复等功能。</w:t>
            </w:r>
            <w:r>
              <w:rPr>
                <w:rFonts w:hint="eastAsia" w:ascii="宋体" w:hAnsi="宋体"/>
                <w:color w:val="000000"/>
                <w:sz w:val="24"/>
                <w:szCs w:val="21"/>
              </w:rPr>
              <w:br w:type="textWrapping"/>
            </w:r>
            <w:r>
              <w:rPr>
                <w:rFonts w:hint="eastAsia" w:ascii="宋体" w:hAnsi="宋体"/>
                <w:color w:val="000000"/>
                <w:sz w:val="24"/>
                <w:szCs w:val="21"/>
              </w:rPr>
              <w:t>9、支持导出XLIFF和双语RTF文件方便共享，并支持重新导入XLIFF和双语RTF内容，能导出翻译记忆库子库和术语库子库。</w:t>
            </w:r>
            <w:r>
              <w:rPr>
                <w:rFonts w:hint="eastAsia" w:ascii="宋体" w:hAnsi="宋体"/>
                <w:color w:val="000000"/>
                <w:sz w:val="24"/>
                <w:szCs w:val="21"/>
              </w:rPr>
              <w:br w:type="textWrapping"/>
            </w:r>
            <w:r>
              <w:rPr>
                <w:rFonts w:hint="eastAsia" w:ascii="宋体" w:hAnsi="宋体"/>
                <w:color w:val="000000"/>
                <w:sz w:val="24"/>
                <w:szCs w:val="21"/>
              </w:rPr>
              <w:t>10、能够检查术语一致性，允许用户自定义QA规则（执行和存储SQL，以进行QA和分批QA），自动语言检查，包括标点错误、术语错误、不一致错误，并包括各种语言的拼写检查。</w:t>
            </w:r>
            <w:r>
              <w:rPr>
                <w:rFonts w:hint="eastAsia" w:ascii="宋体" w:hAnsi="宋体"/>
                <w:color w:val="000000"/>
                <w:sz w:val="24"/>
                <w:szCs w:val="21"/>
              </w:rPr>
              <w:br w:type="textWrapping"/>
            </w:r>
            <w:r>
              <w:rPr>
                <w:rFonts w:hint="eastAsia" w:ascii="宋体" w:hAnsi="宋体"/>
                <w:color w:val="000000"/>
                <w:sz w:val="24"/>
                <w:szCs w:val="21"/>
              </w:rPr>
              <w:t>11、包含术语翻译功能（术语一致性检查功能）：当某句原文中包含系统已定义的术语，则在原文中突出显示该术语，向用户提示该术语的各种译法，便于用户准确翻译。</w:t>
            </w:r>
            <w:r>
              <w:rPr>
                <w:rFonts w:hint="eastAsia" w:ascii="宋体" w:hAnsi="宋体"/>
                <w:color w:val="000000"/>
                <w:sz w:val="24"/>
                <w:szCs w:val="21"/>
              </w:rPr>
              <w:br w:type="textWrapping"/>
            </w:r>
            <w:r>
              <w:rPr>
                <w:rFonts w:hint="eastAsia" w:ascii="宋体" w:hAnsi="宋体"/>
                <w:color w:val="000000"/>
                <w:sz w:val="24"/>
                <w:szCs w:val="21"/>
              </w:rPr>
              <w:t>12、译文保存的格式和结构与原文相同：系统不会破环原文内容的结构，并且保证译文的结构和格式跟原文相同。</w:t>
            </w:r>
            <w:r>
              <w:rPr>
                <w:rFonts w:hint="eastAsia" w:ascii="宋体" w:hAnsi="宋体"/>
                <w:color w:val="000000"/>
                <w:sz w:val="24"/>
                <w:szCs w:val="21"/>
              </w:rPr>
              <w:br w:type="textWrapping"/>
            </w:r>
            <w:r>
              <w:rPr>
                <w:rFonts w:hint="eastAsia" w:ascii="宋体" w:hAnsi="宋体"/>
                <w:color w:val="000000"/>
                <w:sz w:val="24"/>
                <w:szCs w:val="21"/>
              </w:rPr>
              <w:t>13、系统能处理微软所支持的语种共计2</w:t>
            </w:r>
            <w:r>
              <w:rPr>
                <w:rFonts w:ascii="宋体" w:hAnsi="宋体"/>
                <w:color w:val="000000"/>
                <w:sz w:val="24"/>
                <w:szCs w:val="21"/>
              </w:rPr>
              <w:t>10</w:t>
            </w:r>
            <w:r>
              <w:rPr>
                <w:rFonts w:hint="eastAsia" w:ascii="宋体" w:hAnsi="宋体"/>
                <w:color w:val="000000"/>
                <w:sz w:val="24"/>
                <w:szCs w:val="21"/>
              </w:rPr>
              <w:t>余中语言之间的互译。</w:t>
            </w:r>
            <w:r>
              <w:rPr>
                <w:rFonts w:hint="eastAsia" w:ascii="宋体" w:hAnsi="宋体"/>
                <w:color w:val="000000"/>
                <w:sz w:val="24"/>
                <w:szCs w:val="21"/>
              </w:rPr>
              <w:br w:type="textWrapping"/>
            </w:r>
            <w:r>
              <w:rPr>
                <w:rFonts w:hint="eastAsia" w:ascii="宋体" w:hAnsi="宋体"/>
                <w:color w:val="000000"/>
                <w:sz w:val="24"/>
                <w:szCs w:val="21"/>
              </w:rPr>
              <w:t>14、译文自动修复功能。翻译时原文句段若与翻译记忆库出现模糊匹配结果，且不匹配内容部分与术语库等中的术语或片段一致时， 系统可自动根据术语库等的翻译自动修复模糊匹配结果，而无需人工进行后续的更改与调整，为了方便进行后续翻译相关研究，软件能用“用术语库修复”、“用翻译记忆库修复”、“用机器翻译修复”这些字眼对这些句子进行标注，以体现修复来源。</w:t>
            </w:r>
            <w:r>
              <w:rPr>
                <w:rFonts w:hint="eastAsia" w:ascii="宋体" w:hAnsi="宋体"/>
                <w:color w:val="000000"/>
                <w:sz w:val="24"/>
                <w:szCs w:val="21"/>
              </w:rPr>
              <w:br w:type="textWrapping"/>
            </w:r>
            <w:r>
              <w:rPr>
                <w:rFonts w:hint="eastAsia" w:ascii="宋体" w:hAnsi="宋体"/>
                <w:color w:val="000000"/>
                <w:sz w:val="24"/>
                <w:szCs w:val="21"/>
              </w:rPr>
              <w:t>15、软件可以尝试通过检索翻译记忆库中的所有原文句子并对译文句子执行统计分析以确定哪个是最优翻译从而推导出某个术语或短语的翻译。例如：某一句子的结果来自于统计提取，并且软件能用“统计提取”等字眼对这个句子进行标注。</w:t>
            </w:r>
            <w:r>
              <w:rPr>
                <w:rFonts w:hint="eastAsia" w:ascii="宋体" w:hAnsi="宋体"/>
                <w:color w:val="000000"/>
                <w:sz w:val="24"/>
                <w:szCs w:val="21"/>
              </w:rPr>
              <w:br w:type="textWrapping"/>
            </w:r>
            <w:r>
              <w:rPr>
                <w:rFonts w:hint="eastAsia" w:ascii="宋体" w:hAnsi="宋体"/>
                <w:color w:val="000000"/>
                <w:sz w:val="24"/>
                <w:szCs w:val="21"/>
              </w:rPr>
              <w:t>16、当原文句子在翻译记忆库中找不到整个句子的对应匹配时，软件可以将原文句子中所有单词和短语的翻译按目标语言的语法结构拼接成译文。例如：某一句段的结果来自于片段汇编，并且软件能用“汇编自…”等字眼对这个句子进行标注。</w:t>
            </w:r>
            <w:r>
              <w:rPr>
                <w:rFonts w:hint="eastAsia" w:ascii="宋体" w:hAnsi="宋体"/>
                <w:color w:val="000000"/>
                <w:sz w:val="24"/>
                <w:szCs w:val="21"/>
              </w:rPr>
              <w:br w:type="textWrapping"/>
            </w:r>
            <w:r>
              <w:rPr>
                <w:rFonts w:hint="eastAsia" w:ascii="宋体" w:hAnsi="宋体"/>
                <w:color w:val="000000"/>
                <w:sz w:val="24"/>
                <w:szCs w:val="21"/>
              </w:rPr>
              <w:t>17、支持导出双语审校文件并能将双语审校内容直接更新到项目中；具备自动传播功能，能够自动为重复句段添加译文；能够在翻译完成后将译文准确转换为原文样式和布局。</w:t>
            </w:r>
            <w:r>
              <w:rPr>
                <w:rFonts w:hint="eastAsia" w:ascii="宋体" w:hAnsi="宋体"/>
                <w:color w:val="000000"/>
                <w:sz w:val="24"/>
                <w:szCs w:val="21"/>
              </w:rPr>
              <w:br w:type="textWrapping"/>
            </w:r>
            <w:r>
              <w:rPr>
                <w:rFonts w:hint="eastAsia" w:ascii="宋体" w:hAnsi="宋体"/>
                <w:color w:val="000000"/>
                <w:sz w:val="24"/>
                <w:szCs w:val="21"/>
              </w:rPr>
              <w:t>18、具有术语提取功能，支持通过词频、词长等提取术语，可从项目文件等中提取术语；提供术语编辑功能，以便将术语导入术语库中，为翻译工作提供术语支持。</w:t>
            </w:r>
            <w:r>
              <w:rPr>
                <w:rFonts w:hint="eastAsia" w:ascii="宋体" w:hAnsi="宋体"/>
                <w:color w:val="000000"/>
                <w:sz w:val="24"/>
                <w:szCs w:val="21"/>
              </w:rPr>
              <w:br w:type="textWrapping"/>
            </w:r>
            <w:r>
              <w:rPr>
                <w:rFonts w:hint="eastAsia" w:ascii="宋体" w:hAnsi="宋体"/>
                <w:color w:val="000000"/>
                <w:sz w:val="24"/>
                <w:szCs w:val="21"/>
              </w:rPr>
              <w:t>19、项目浏览器：能分级显示当前项目的文件夹和多格式文件结构，显示每个文件夹下包含的待译文件数量，显示每个文件、每个文件夹所包含的待译字数、完成进度（%）。</w:t>
            </w:r>
            <w:r>
              <w:rPr>
                <w:rFonts w:hint="eastAsia" w:ascii="宋体" w:hAnsi="宋体"/>
                <w:color w:val="000000"/>
                <w:sz w:val="24"/>
                <w:szCs w:val="21"/>
              </w:rPr>
              <w:br w:type="textWrapping"/>
            </w:r>
            <w:r>
              <w:rPr>
                <w:rFonts w:hint="eastAsia" w:ascii="宋体" w:hAnsi="宋体"/>
                <w:color w:val="000000"/>
                <w:sz w:val="24"/>
                <w:szCs w:val="21"/>
              </w:rPr>
              <w:t>20、用户可更改软件界面语言，须至少支持以下语言：中文、英语、德语、法语、意大利语、俄语、韩语、日语、 西班牙语、葡萄牙语、匈牙利语。</w:t>
            </w:r>
            <w:r>
              <w:rPr>
                <w:rFonts w:hint="eastAsia" w:ascii="宋体" w:hAnsi="宋体"/>
                <w:color w:val="000000"/>
                <w:sz w:val="24"/>
                <w:szCs w:val="21"/>
              </w:rPr>
              <w:br w:type="textWrapping"/>
            </w:r>
            <w:r>
              <w:rPr>
                <w:rFonts w:hint="eastAsia" w:ascii="宋体" w:hAnsi="宋体"/>
                <w:color w:val="000000"/>
                <w:sz w:val="24"/>
                <w:szCs w:val="21"/>
              </w:rPr>
              <w:t>21、支持 Windows Server 2012、Windows 7、Windows8、Windows 10 等市面上主流的操作系统。</w:t>
            </w:r>
            <w:r>
              <w:rPr>
                <w:rFonts w:hint="eastAsia" w:ascii="宋体" w:hAnsi="宋体"/>
                <w:color w:val="000000"/>
                <w:sz w:val="24"/>
                <w:szCs w:val="21"/>
              </w:rPr>
              <w:br w:type="textWrapping"/>
            </w:r>
            <w:r>
              <w:rPr>
                <w:rFonts w:hint="eastAsia" w:ascii="宋体" w:hAnsi="宋体"/>
                <w:color w:val="000000"/>
                <w:sz w:val="24"/>
                <w:szCs w:val="21"/>
              </w:rPr>
              <w:t>22、具备自动保存的功能，用户可自定义自动保存时间间隔，以确保翻译工作不受翻译过程中出现的突发性问题的影响。</w:t>
            </w:r>
            <w:r>
              <w:rPr>
                <w:rFonts w:hint="eastAsia" w:ascii="宋体" w:hAnsi="宋体"/>
                <w:color w:val="000000"/>
                <w:sz w:val="24"/>
                <w:szCs w:val="21"/>
              </w:rPr>
              <w:br w:type="textWrapping"/>
            </w:r>
            <w:r>
              <w:rPr>
                <w:rFonts w:hint="eastAsia" w:ascii="宋体" w:hAnsi="宋体"/>
                <w:color w:val="000000"/>
                <w:sz w:val="24"/>
                <w:szCs w:val="21"/>
              </w:rPr>
              <w:t>23、项目交付功能：能将整个项目或单个文件交付到本地，能整体导出译文。</w:t>
            </w:r>
            <w:r>
              <w:rPr>
                <w:rFonts w:hint="eastAsia" w:ascii="宋体" w:hAnsi="宋体"/>
                <w:color w:val="000000"/>
                <w:sz w:val="24"/>
                <w:szCs w:val="21"/>
              </w:rPr>
              <w:br w:type="textWrapping"/>
            </w:r>
            <w:r>
              <w:rPr>
                <w:rFonts w:hint="eastAsia" w:ascii="宋体" w:hAnsi="宋体"/>
                <w:color w:val="000000"/>
                <w:sz w:val="24"/>
                <w:szCs w:val="21"/>
              </w:rPr>
              <w:t>24、翻译记忆库管理功能：能够创建、编辑翻译记忆库，支持外部数据的导入导出，项目中允许添加或创建多个翻译记忆库，翻译记忆库的语言方向是可逆的，在外部数据中，能从TMX、Trados工作台、文本文件Excel文件以及对齐文件导入数据，能将数据导出到TMX、Trados 工作台、文本文件Excel文件以及服务器端。</w:t>
            </w:r>
            <w:r>
              <w:rPr>
                <w:rFonts w:hint="eastAsia" w:ascii="宋体" w:hAnsi="宋体"/>
                <w:color w:val="000000"/>
                <w:sz w:val="24"/>
                <w:szCs w:val="21"/>
              </w:rPr>
              <w:br w:type="textWrapping"/>
            </w:r>
            <w:r>
              <w:rPr>
                <w:rFonts w:hint="eastAsia" w:ascii="宋体" w:hAnsi="宋体"/>
                <w:color w:val="000000"/>
                <w:sz w:val="24"/>
                <w:szCs w:val="21"/>
              </w:rPr>
              <w:t>25、术语库管理功能：能够创建、编辑术语库，支持外部数据的导入导出，项目中允许添加或创建多个术语库，在外部数据中，能从文本文件Excel文件以及Multi Term文件导入数据，能将数据导出到文本文件、Excel文件以及服务器端。</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48</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智能化语言教学平台</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软件包括“英语自主学习”、“智能化英语教学系统” 、“英语随堂听力、口语、阅读测试”、“协作式教学”、“英语口译教学”、“自习辅导”、“大学口语考试”、“大学资源库管理”模块，软件界面可对以上教学模块分别进行单独操作，可满足老师备课、学生自学、口语考试及“听、说、读、写、译”等各类教学要求。</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1、英语自主学习系统：包含专业的听力训练系统、口语训练系统、阅读训练系统、写作训练系统、电子资源阅览等。</w:t>
            </w:r>
          </w:p>
          <w:p>
            <w:pPr>
              <w:widowControl/>
              <w:ind w:left="-49" w:leftChars="-30" w:right="-57" w:rightChars="-27" w:hanging="14" w:hangingChars="6"/>
              <w:jc w:val="left"/>
              <w:rPr>
                <w:rFonts w:ascii="宋体" w:hAnsi="宋体" w:cs="宋体"/>
                <w:b/>
                <w:kern w:val="0"/>
                <w:sz w:val="24"/>
              </w:rPr>
            </w:pPr>
            <w:r>
              <w:rPr>
                <w:rFonts w:hint="eastAsia" w:ascii="宋体" w:hAnsi="宋体" w:cs="宋体"/>
                <w:kern w:val="0"/>
                <w:sz w:val="24"/>
              </w:rPr>
              <w:t>（1）听力训练：支持听写、听力选择、等级听力训练三种听力训练模式，听写训练中，学生可自主设置播放次数和播放语速，支持中途暂停，重新听写，拼写单词和原单词比对，错误单词红色标出。听力选择及等级听力训练时，也可自主设置播放次数和播放语速，训练完成后，系统会给出评测，学生可得知正确答案和训练成绩；支持学生查看历史训练记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口语训练：支持跟读、朗读和配音训练。进行跟读、朗读训练时，学生可自主设置每句跟读（朗读）次数、播放语速，可选择文本显示方式，可选择是否每句读完打分；学生跟读（朗读）时有声纹显示，会显示哪句正在进行跟读；训练完成后，系统自动统计并显示训练成绩；可查看训练详情，对比收听学生录音与原音，以及查看单句得分；进行配音训练时，学生也可自主设置每句配音次数，可选择是否显示字幕，可选择是否每句配音完成打分；学生配音时有声纹显示，会显示哪句正在进行配音；训练完成后，系统自动统计并显示训练成绩；可查看训练详情，对比收听学生录音与原音，以及查看单句配音得分，可重新训练；支持学生查看历史训练记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（3）阅读训练：具有阅读选答模式，训练完成后，系统针对客观题自动批改，显示测试得分情况；支持学生查看历史训练记录。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写作训练：具有连词成句、改错训练、造句训练、连句成段、篇章写作等写作训练模式。连词成句中，要求学生将单词混乱的句子重组通顺；改错训练，要求学生可以进行句子改错和短文改错，找出并修改句子或篇章中的错误；造句训练要求根据词组或固定搭配写句子，连句成段要求将混乱的段落重新组成通顺的短文或对话，篇章写作要求根据题目要求书写作文，可对客观题自动评分；支持学生查看历史训练记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电子资源阅览：支持学生按照资源的类型、学科类别等主题选择资料进行在线阅览；可进行关键字检索，在线收藏、评论资源，主界面优先展示最新资源、推荐资源、热门资源及排行靠前的资源；根据每个学生的浏览情况，系统记录个人足迹，学习行为，包括收藏资料、关注老师、统计阅览行为、学习资源类型及学习时长等数据。</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智能化英语教学系统功能：智能分析教学资源、识别知识点并自动匹配最佳专用英语教学模式，包含课文讲解、听力讲解、口语教学等模式，配备多种互动工具（含语音广播、电子画笔、师生对讲、示范教学、监视等）及智能化教学辅助工具（含跟读、朗读、听写、知识点识别、文本自动转音频、智能语音评测等），实现互动式、反馈式英语教学。</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（1）智能化桌面定制：具有系统桌面定制和记录课堂进度的功能，支持第三方应用关联，课堂进度记录功能能够选择继续上一堂课的内容和模式。</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（2）教学资源智能识别：具有自动识别目录文件夹、电脑桌面、教师移动设备中可用的文本、音频、视频等教学素材的功能。</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3</w:t>
            </w:r>
            <w:r>
              <w:rPr>
                <w:rFonts w:hint="eastAsia" w:ascii="宋体" w:hAnsi="宋体" w:cs="宋体"/>
                <w:kern w:val="0"/>
                <w:sz w:val="24"/>
              </w:rPr>
              <w:t>）文本自动转音频：具有将系统自带或外部导入的word、text等文本自动生成配套音频的功能。</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4</w:t>
            </w:r>
            <w:r>
              <w:rPr>
                <w:rFonts w:hint="eastAsia" w:ascii="宋体" w:hAnsi="宋体" w:cs="宋体"/>
                <w:kern w:val="0"/>
                <w:sz w:val="24"/>
              </w:rPr>
              <w:t>）多媒体教学功能：具有屏幕广播、语音广播、黑屏肃静、示范教学、师生对讲、小组讨论、监视、监听、显示座位、显示资料、电子画笔、文件下发与收集、学生录音、课堂录制、随堂提问、短信互动、遮挡板、计时器、百科等多媒体教学功能。</w:t>
            </w:r>
          </w:p>
          <w:p>
            <w:pPr>
              <w:widowControl/>
              <w:ind w:left="-49" w:leftChars="-30" w:right="-57" w:rightChars="-27" w:hanging="14" w:hangingChars="6"/>
              <w:jc w:val="left"/>
              <w:rPr>
                <w:rFonts w:ascii="宋体" w:hAnsi="宋体" w:cs="宋体"/>
                <w:b/>
                <w:kern w:val="0"/>
                <w:sz w:val="24"/>
              </w:rPr>
            </w:pPr>
            <w:r>
              <w:rPr>
                <w:rFonts w:hint="eastAsia" w:ascii="宋体" w:hAnsi="宋体" w:cs="宋体"/>
                <w:kern w:val="0"/>
                <w:sz w:val="24"/>
              </w:rPr>
              <w:t>（</w:t>
            </w:r>
            <w:r>
              <w:rPr>
                <w:rFonts w:ascii="宋体" w:hAnsi="宋体" w:cs="宋体"/>
                <w:kern w:val="0"/>
                <w:sz w:val="24"/>
              </w:rPr>
              <w:t>5</w:t>
            </w:r>
            <w:r>
              <w:rPr>
                <w:rFonts w:hint="eastAsia" w:ascii="宋体" w:hAnsi="宋体" w:cs="宋体"/>
                <w:kern w:val="0"/>
                <w:sz w:val="24"/>
              </w:rPr>
              <w:t>）智能匹配教学模式：具有根据资料来源、类型、内容关键字为教师推荐专用教学模式的功能，教材类资料的课文讲解模式，音视频类资料的听力讲解模式，支持教学模式切换。</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6</w:t>
            </w:r>
            <w:r>
              <w:rPr>
                <w:rFonts w:hint="eastAsia" w:ascii="宋体" w:hAnsi="宋体" w:cs="宋体"/>
                <w:kern w:val="0"/>
                <w:sz w:val="24"/>
              </w:rPr>
              <w:t>）重难点标注：支持学生课前资料预览、重难点知识点标注，教师端自动统计标注知识点、标注人数并匹配知识点课件。</w:t>
            </w:r>
          </w:p>
          <w:p>
            <w:pPr>
              <w:widowControl/>
              <w:ind w:left="-49" w:leftChars="-30" w:right="-57" w:rightChars="-27" w:hanging="14" w:hangingChars="6"/>
              <w:jc w:val="left"/>
              <w:rPr>
                <w:rFonts w:hint="eastAsia" w:ascii="宋体" w:hAnsi="宋体" w:cs="宋体"/>
                <w:kern w:val="0"/>
                <w:sz w:val="24"/>
              </w:rPr>
            </w:pPr>
            <w:r>
              <w:rPr>
                <w:rFonts w:hint="eastAsia" w:ascii="宋体" w:hAnsi="宋体" w:cs="宋体"/>
                <w:kern w:val="0"/>
                <w:sz w:val="24"/>
              </w:rPr>
              <w:t>（</w:t>
            </w:r>
            <w:r>
              <w:rPr>
                <w:rFonts w:ascii="宋体" w:hAnsi="宋体" w:cs="宋体"/>
                <w:kern w:val="0"/>
                <w:sz w:val="24"/>
              </w:rPr>
              <w:t>7</w:t>
            </w:r>
            <w:r>
              <w:rPr>
                <w:rFonts w:hint="eastAsia" w:ascii="宋体" w:hAnsi="宋体" w:cs="宋体"/>
                <w:kern w:val="0"/>
                <w:sz w:val="24"/>
              </w:rPr>
              <w:t>）跟读训练：系统支持学生跟读训练，训练时，教师可设定播放次数、跟读方式，具有手动跟读和自动领读功能，可控制跟读进度，训练结束后，以图表的形式自动统计跟读结果，教师可对学生录音进行讲评。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8</w:t>
            </w:r>
            <w:r>
              <w:rPr>
                <w:rFonts w:hint="eastAsia" w:ascii="宋体" w:hAnsi="宋体" w:cs="宋体"/>
                <w:kern w:val="0"/>
                <w:sz w:val="24"/>
              </w:rPr>
              <w:t>）听写训练：系统支持学生进行听写训练，教师可选择学生听写内容并设定听写单词播放间隔时间、遍数；系统可自动统计每位学生的听写详情，教师可进行讲评。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9</w:t>
            </w:r>
            <w:r>
              <w:rPr>
                <w:rFonts w:hint="eastAsia" w:ascii="宋体" w:hAnsi="宋体" w:cs="宋体"/>
                <w:kern w:val="0"/>
                <w:sz w:val="24"/>
              </w:rPr>
              <w:t>）填空练习：系统具有填空练习功能，教师可选择练习资料并设定试题内容和答案；练习结束后，系统自动统计每位的学生练习结果，教师可进行讲评。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10</w:t>
            </w:r>
            <w:r>
              <w:rPr>
                <w:rFonts w:hint="eastAsia" w:ascii="宋体" w:hAnsi="宋体" w:cs="宋体"/>
                <w:kern w:val="0"/>
                <w:sz w:val="24"/>
              </w:rPr>
              <w:t>）复听：支持学生复听练习，教学可以查看复听进度及复听统计情况；教师可以进行讲评。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1</w:t>
            </w:r>
            <w:r>
              <w:rPr>
                <w:rFonts w:hint="eastAsia" w:ascii="宋体" w:hAnsi="宋体" w:cs="宋体"/>
                <w:kern w:val="0"/>
                <w:sz w:val="24"/>
              </w:rPr>
              <w:t>）听力选择：系统具有听力选择功能，支持教师选取听写资料或自编听力题目，控制作答过程和进度，系统自动统计作答结果，教师可对学生作答详情进行讲解。</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2</w:t>
            </w:r>
            <w:r>
              <w:rPr>
                <w:rFonts w:hint="eastAsia" w:ascii="宋体" w:hAnsi="宋体" w:cs="宋体"/>
                <w:kern w:val="0"/>
                <w:sz w:val="24"/>
              </w:rPr>
              <w:t>）朗读训练：系统支持学生朗读训练，教师可控制朗读时的学生录音，暂停或者继续，系统自动录音并支持学生自听、学生互听和教师讲评。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3</w:t>
            </w:r>
            <w:r>
              <w:rPr>
                <w:rFonts w:hint="eastAsia" w:ascii="宋体" w:hAnsi="宋体" w:cs="宋体"/>
                <w:kern w:val="0"/>
                <w:sz w:val="24"/>
              </w:rPr>
              <w:t>）口头表达：系统支持学生口头表达训练，教师可控制口头表达时的学生录音，暂停或者继续；系统自动录音并支持学生自听、学生互听和教师讲评。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4</w:t>
            </w:r>
            <w:r>
              <w:rPr>
                <w:rFonts w:hint="eastAsia" w:ascii="宋体" w:hAnsi="宋体" w:cs="宋体"/>
                <w:kern w:val="0"/>
                <w:sz w:val="24"/>
              </w:rPr>
              <w:t>）小组讨论：系统支持学生小组讨论训练，教师可控制学生小组讨论过程，讨论结束后，系统支持学生或者小组自听、学生或者小组互听，教师可进行讲评。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w:t>
            </w:r>
            <w:r>
              <w:rPr>
                <w:rFonts w:ascii="宋体" w:hAnsi="宋体" w:cs="宋体"/>
                <w:kern w:val="0"/>
                <w:sz w:val="24"/>
              </w:rPr>
              <w:t>5</w:t>
            </w:r>
            <w:r>
              <w:rPr>
                <w:rFonts w:hint="eastAsia" w:ascii="宋体" w:hAnsi="宋体" w:cs="宋体"/>
                <w:kern w:val="0"/>
                <w:sz w:val="24"/>
              </w:rPr>
              <w:t>）配音：支持学生配音训练，老师可以控制口头表达时的学生录音，控制暂停或继续；可以自动录音、学生可以自听、互听，教师可以进行讲评。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w:t>
            </w:r>
            <w:r>
              <w:rPr>
                <w:rFonts w:ascii="宋体" w:hAnsi="宋体" w:cs="宋体"/>
                <w:kern w:val="0"/>
                <w:sz w:val="24"/>
              </w:rPr>
              <w:t>16</w:t>
            </w:r>
            <w:r>
              <w:rPr>
                <w:rFonts w:hint="eastAsia" w:ascii="宋体" w:hAnsi="宋体" w:cs="宋体"/>
                <w:kern w:val="0"/>
                <w:sz w:val="24"/>
              </w:rPr>
              <w:t>）智能语音评测：系统支持学生口语发音练习，具有从“完整性”、“准确性”、“韵律性”、“流利度”等层面对学生口语发音能力进行综合评分的功能。</w:t>
            </w:r>
          </w:p>
          <w:p>
            <w:pPr>
              <w:widowControl/>
              <w:ind w:left="-49" w:leftChars="-30" w:right="-57" w:rightChars="-27" w:hanging="14" w:hangingChars="6"/>
              <w:jc w:val="left"/>
              <w:rPr>
                <w:rFonts w:ascii="宋体" w:hAnsi="宋体" w:cs="宋体"/>
                <w:b/>
                <w:kern w:val="0"/>
                <w:sz w:val="24"/>
              </w:rPr>
            </w:pPr>
            <w:r>
              <w:rPr>
                <w:rFonts w:hint="eastAsia" w:ascii="宋体" w:hAnsi="宋体" w:cs="宋体"/>
                <w:kern w:val="0"/>
                <w:sz w:val="24"/>
              </w:rPr>
              <w:t>3、英语随堂听力、口语、阅读测试系统：包含：听力试题制作、听力测试、听力成绩评阅及统计、听力测试讲解、口语领读测试、智能口语评测及统计、口语测试讲解、阅读试题编辑等功能等。</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⑴听力试题制作：教师可选择音频资料或音频文本混合 资料制作试题，试题类型包括单选题和填空题，可进行添加、编辑、预览和删除试题的操作。</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⑵听力测试：教师下发试题，并开始播放音频资料，学生进行试题作答，教师可以通过互动教学工具监控学生的作答情况。</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⑶听力成绩评阅及统计：系统自动批改并统计学生听力作答结果，统计项包括错误率、平均分、最高分和最低分；教师可导出学生成绩。</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⑷听力测试讲解：根据作答统计结果，教师可借助互动教学工具对错误率较高的句子、关键词进行讲解。</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⑸口语领读测试：具有手动跟读和自动领读功能，手动跟读由教师手动控制播放跟读进度，自动领读由电脑自动播放测试资料，可设定领读次数，学生端进行跟读并录音。</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⑹智能口语评测及统计：系统自动批改并统计学生口语测试结果，统计项包括、平均分、最高分和最低分；教师可导出学生成绩。</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⑺口语测试讲解：根据作答统计结果，教师可借助互动教学工具课件对口语资料和学生口语录音进行讲解。</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⑻阅读试题编辑：阅读测试时，系统支持教师根据训练资料自编试题，题型包括单选、多选、填空题，并能够根据试题制作相应答题卡。</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（9）阅读测试：阅读测试时，支持老师对资源显示方式、测试时间、阅读速度进行设置，系统自动统计学生作答详情，内容包括错误率、平均分、最高分和最低分；教师可进行讲解；教师可导出学生成绩。</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4、协作式教学平台：充分体现“大班上课、小班教学”先进理念，设有小组讨论、协作写作（包含命题写作、仿写、翻译）等新型教学场景，小组之间文字共享、语音互通；系统智能评测，实现反馈式教学。</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（1）多渠道资料选取：支持教师可从系统配备的资源库中选择上课课件，也可从本地电脑、U盘上选择个人资料作为上课素材。</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（2）协作形式设置：教师可设定具体的协作形式，将学生分为小组写作、个人写作的两种形式，任务类型包括“命题写作”、“仿写”、“翻译”等。</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（3）布置协作任务：支持多种类型的题目选取。教师可将资料原文直接作为题目，也可手动输入编辑题目或从资料中任意选取内容作为题目。</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互评方式设置：对学生写作结果，老师可选择系统智能的对学生写作结果进行评估，也可设置小组互评。以小组为单位相互之间对各自的协作成果进行评价打分，支持“一评一”、“二评一”“三评一”多种互评方式。</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（5）分组设置：可对分组形式进行设置，支持调整小组人数，可随机分组，也可按照座位相邻形式进行分组。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6）小组协作作答：学生小组成员之间可通过语音、文字进行沟通；小组组长可形成小组协作作答成果，并将作答成果分享给小组所有成员；教学过程中，教师可对学生进行监控、监听，或者直接加入小组辅导学生完成任务。</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（7）教师讲评：系统自动评估学生作答结果，教师根据系统评估结果及互评统计结果对写作资料及学生作答进行讲解；讲解参 考范文中涉及的关键词、短语、句型、语法知识时，可调用知识点课件。</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（8）学生成绩导出：系统支持按照分组导出学生成绩。</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5、英语口译教学平台：配备“影子训练”、“短期记忆”等口译教学专业模式。</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（1）口译教学工具：提供口语教学基本工具，包括百宝箱，师生对讲、监听监视、短信互动、示范教学等。</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（2）多渠道素材选取：教师可从系统配备的资源库中选择教学资料，也可从本地电脑或U盘上选择个人资料作为口译教学资源。</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（3）影子训练：具有影子训练模式，可模拟同声传译场景。</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（4）短期记忆：具有短期记忆模式，可模拟交替传译场景。</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（5）译、源音同步：在播放源音的同时，系统自动打开录制功能，录制学生译音，学生译音和源音同步录制，音频播放中途可复述回放或源音回放。</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（6）译、源音异步：播放一段源音，然后点击暂停，系统会自动开始录制学生译音，并可以回放源音、译音。</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（7）译、源音比对：具有译、源音比对功能。口译训练结束后，可回放源音、译音进行比对。</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（8）干扰音设置：具有干扰音设置功能，可模拟下雨声、会场声、翻页声、脚步声等真实场景干扰音，增加训练难度，也可调节音量大小。</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（9）变速不变调：具有变速不变调功能，可通过调节播放速度增减难度，变速不变调，保证源音准确度。</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（10）教师讲评：学生训练完成后，自动记录录音结果，教师可分别查看原音、复述录音和混音，教师可播放讲评。</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6、自习辅导平台：过师生对讲、监视、短信互动、辅导等方式，自动跟踪学生学习进度，实现有针对性的学习辅导。</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(1)自习辅导工具：具有“语音广播”、“屏幕广播”、“黑屏肃静”、“师生对讲”、“监视”、“短信互动”、“随堂提问”、“电子画笔”等自习辅导教学工具；</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(2)资料选取与统计：老师可添加图文教材库，多媒体教程库，公共媒体库或本地电脑上的资料作为自习资料供学生自由选择、点播学习；学生自习时，教师可以通过系统直观的看到学生学习情况及资料使用统计；</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(3)自习进度查看：学生可查看当前自习进度，能根据进度选择学习内容，可返回上一篇及自主切换资料；</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(4)电子词典：可提供学生查找单词的平台，提供单词释义；</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(5)课堂笔记：具有课堂笔记功能，记录重点内容并自动截屏至文档，图片可放大缩小，也可插入本地图片、表格，登录学生账号可查找历史记录；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(6)呼叫老师：自习过程中，学生可呼叫老师提供帮助，师生可语音及文字互动；</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(7)自习监管：教师可随机监视学生桌面，对学生行为进行管理；</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(8)跟踪辅导：教师可通过监视、到的学生学习内容及情况对学生进行辅导，可通过文字对话或语音对话进行辅导；</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(9)课堂加分：进行过点名时，教师可通过课堂加分功能给学生自习课加分；</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7、大学口语考试平台：支持英语专业四、八级、大学英语四、六级、中国汉语水平、全国翻译资格水平、商务汉语水平、自考、外销人员从 业资格等国家级口语考试，同时支持自定义的问答、讨论式口语测试。提供试卷制作，音频合成编辑，试卷预览，考试信息基本设置，试卷设置，考试信息批量导入等功能，满足教师在教室内开展多种类型口语考试的要求。</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⑴制作口语试卷：系统提供了专业英语四、八级、俄语专业四、八级、大学英语四六级考试、中国汉语水平、全国翻译资格水平、商务汉语水平、高等教育自学考试、外销人员从 业资格等国家级口语考试模板，同时支持自定义的问答式、讨论式口语考试、口译测试试卷的设 计制作。制作试卷时，可直接打开试卷库中的试卷进行查看或修改，也可新建试卷，从本地选择所需音频、文本或图片组成试题，教师可设置学生答题准备时间和答题时间；制作讨论式口语试卷时，可设置题型类型为二人讨论\三人讨论\问答式。</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⑵考前检测：教师在考前能够统一对学生的耳机话咪进行检测，并对二人讨论/三人讨论进行确认；教师可对学生位展现形式为列表展示还是头像显示进行选择。</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⑶考生认证：考前学生确认学号、座位或直接进入会显示学生姓名、学号、座位，教师进行一一确认，确认完成后可进入考试。</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⑷口语考试：系统支持专业英语四、八级、俄语专业四、八级、大学英语四六级、中国汉语水平、全国翻译资格水平、商务汉语水平、高等教育自学考试、外销人员从 业资格、问答式口语考试、讨论式口语考试或口译等多种考试类型的口语考试；可从题库选择制作好的试卷进行考试，也可直接从本地播放试题进行考试，进行考试前，能够设置相关考场信息及阅卷信息。</w:t>
            </w:r>
          </w:p>
          <w:p>
            <w:pPr>
              <w:widowControl/>
              <w:ind w:left="-49" w:leftChars="-30" w:right="-57" w:rightChars="-27" w:hanging="14" w:hangingChars="6"/>
              <w:jc w:val="left"/>
              <w:rPr>
                <w:rFonts w:ascii="宋体" w:hAnsi="宋体" w:cs="宋体"/>
                <w:b/>
                <w:kern w:val="0"/>
                <w:sz w:val="24"/>
              </w:rPr>
            </w:pPr>
            <w:r>
              <w:rPr>
                <w:rFonts w:hint="eastAsia" w:ascii="宋体" w:hAnsi="宋体" w:cs="宋体"/>
                <w:kern w:val="0"/>
                <w:sz w:val="24"/>
              </w:rPr>
              <w:t>⑸考后音频处理：支持将口语考试的考生音频进行合并，并把考试结果转录至其他存储设备中。</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⑹口语阅卷：支持对考试结果进行评阅，具有播放考生音频，编辑分数，保存、打印成绩等功能。</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套</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5</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教师操作管理主机</w:t>
            </w:r>
          </w:p>
        </w:tc>
        <w:tc>
          <w:tcPr>
            <w:tcW w:w="6740" w:type="dxa"/>
            <w:shd w:val="clear" w:color="auto" w:fill="FFFFFF"/>
            <w:vAlign w:val="center"/>
          </w:tcPr>
          <w:p>
            <w:pPr>
              <w:rPr>
                <w:rFonts w:ascii="宋体" w:hAnsi="宋体" w:cs="Courier New"/>
                <w:color w:val="000000"/>
                <w:sz w:val="24"/>
              </w:rPr>
            </w:pPr>
            <w:r>
              <w:rPr>
                <w:rFonts w:hint="eastAsia" w:ascii="宋体" w:hAnsi="宋体" w:cs="Courier New"/>
                <w:color w:val="000000"/>
                <w:sz w:val="24"/>
              </w:rPr>
              <w:t>配置不低于：Intel I7 12700/B660芯片组/8G DDR4/1T固态硬盘/集成显卡、声卡、网卡/DVD刻录/硬盘保护/网络同传/机箱电源/键鼠/21.5寸显示器2台</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6</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学生台式计算机</w:t>
            </w:r>
          </w:p>
        </w:tc>
        <w:tc>
          <w:tcPr>
            <w:tcW w:w="6740" w:type="dxa"/>
            <w:shd w:val="clear" w:color="auto" w:fill="FFFFFF"/>
            <w:vAlign w:val="center"/>
          </w:tcPr>
          <w:p>
            <w:pPr>
              <w:jc w:val="left"/>
              <w:rPr>
                <w:rFonts w:ascii="宋体" w:hAnsi="宋体" w:cs="Courier New"/>
                <w:color w:val="000000"/>
                <w:sz w:val="24"/>
              </w:rPr>
            </w:pPr>
            <w:r>
              <w:rPr>
                <w:rFonts w:hint="eastAsia" w:ascii="宋体" w:hAnsi="宋体" w:cs="Courier New"/>
                <w:color w:val="000000"/>
                <w:sz w:val="24"/>
              </w:rPr>
              <w:t>配置不低于：Intel I5 12500/B660芯片组/8G DDR4/512G固态硬盘/集成显卡、声卡、网卡/硬盘保护/网络同传/机箱电源/键鼠/21.5寸显示器1台</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48</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7</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同步传输主卡</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1、采用高保真网络技术开发的适用于多媒体数据同步传输的以太网服务器卡，语音信号传输无断裂、无延迟；</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2、至少4个3.5mm立体声音频接口及1个千兆以太网络接口（RJ45），频率响应63~10KHZ（±2db）</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8</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同步传输交换主机</w:t>
            </w:r>
          </w:p>
        </w:tc>
        <w:tc>
          <w:tcPr>
            <w:tcW w:w="6740" w:type="dxa"/>
            <w:shd w:val="clear" w:color="auto" w:fill="FFFFFF"/>
            <w:vAlign w:val="center"/>
          </w:tcPr>
          <w:p>
            <w:pPr>
              <w:widowControl/>
              <w:ind w:left="-49" w:leftChars="-30" w:right="-57" w:rightChars="-27" w:hanging="14" w:hangingChars="6"/>
              <w:jc w:val="left"/>
              <w:rPr>
                <w:rFonts w:ascii="宋体" w:hAnsi="宋体" w:cs="宋体"/>
                <w:color w:val="000000" w:themeColor="text1"/>
                <w:kern w:val="0"/>
                <w:sz w:val="24"/>
                <w:lang w:val="en-GB"/>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1、采用高保真网络技术开发的适用于多媒体数据同步传输的以太网交换主机，保证同步教学过程中音视频传输的同步性；至少1路千兆RJ45数据输入接口，不少于16路百兆RJ45数据输出接口。</w:t>
            </w:r>
          </w:p>
          <w:p>
            <w:pPr>
              <w:widowControl/>
              <w:ind w:left="-49" w:leftChars="-30" w:right="-57" w:rightChars="-27" w:hanging="14" w:hangingChars="6"/>
              <w:jc w:val="left"/>
              <w:rPr>
                <w:rFonts w:ascii="宋体" w:hAnsi="宋体" w:cs="宋体"/>
                <w:b/>
                <w:color w:val="000000" w:themeColor="text1"/>
                <w:kern w:val="0"/>
                <w:sz w:val="24"/>
                <w14:textFill>
                  <w14:solidFill>
                    <w14:schemeClr w14:val="tx1"/>
                  </w14:solidFill>
                </w14:textFill>
              </w:rPr>
            </w:pPr>
            <w:r>
              <w:rPr>
                <w:rFonts w:hint="eastAsia" w:ascii="宋体" w:hAnsi="宋体" w:cs="Helvetica"/>
                <w:color w:val="393939"/>
                <w:kern w:val="0"/>
                <w:sz w:val="24"/>
              </w:rPr>
              <w:t>2、</w:t>
            </w:r>
            <w:r>
              <w:rPr>
                <w:rFonts w:hint="eastAsia" w:ascii="宋体" w:hAnsi="宋体" w:cs="宋体"/>
                <w:color w:val="000000" w:themeColor="text1"/>
                <w:kern w:val="0"/>
                <w:sz w:val="24"/>
                <w14:textFill>
                  <w14:solidFill>
                    <w14:schemeClr w14:val="tx1"/>
                  </w14:solidFill>
                </w14:textFill>
              </w:rPr>
              <w:t>师生双向语音对话时，频率响应为</w:t>
            </w:r>
            <w:r>
              <w:rPr>
                <w:rFonts w:ascii="宋体" w:hAnsi="宋体" w:cs="宋体"/>
                <w:color w:val="000000" w:themeColor="text1"/>
                <w:kern w:val="0"/>
                <w:sz w:val="24"/>
                <w14:textFill>
                  <w14:solidFill>
                    <w14:schemeClr w14:val="tx1"/>
                  </w14:solidFill>
                </w14:textFill>
              </w:rPr>
              <w:t>63—10KHZ</w:t>
            </w:r>
            <w:r>
              <w:rPr>
                <w:rFonts w:hint="eastAsia" w:ascii="宋体" w:hAnsi="宋体" w:cs="宋体"/>
                <w:color w:val="000000" w:themeColor="text1"/>
                <w:kern w:val="0"/>
                <w:sz w:val="24"/>
                <w14:textFill>
                  <w14:solidFill>
                    <w14:schemeClr w14:val="tx1"/>
                  </w14:solidFill>
                </w14:textFill>
              </w:rPr>
              <w:t>，谐波失真度≤0.81%，信噪比（A计权）≥86dB；四人小组语音对话延时≤2.6ms；</w:t>
            </w:r>
            <w:r>
              <w:rPr>
                <w:rFonts w:ascii="宋体" w:hAnsi="宋体" w:cs="宋体"/>
                <w:b/>
                <w:color w:val="000000" w:themeColor="text1"/>
                <w:kern w:val="0"/>
                <w:sz w:val="24"/>
                <w14:textFill>
                  <w14:solidFill>
                    <w14:schemeClr w14:val="tx1"/>
                  </w14:solidFill>
                </w14:textFill>
              </w:rPr>
              <w:t xml:space="preserve"> </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3、至少1路千兆RJ45数据输入接口，不少于16路百兆RJ45数据输出接口。</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9</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同步传输交换分机</w:t>
            </w:r>
          </w:p>
        </w:tc>
        <w:tc>
          <w:tcPr>
            <w:tcW w:w="6740" w:type="dxa"/>
            <w:shd w:val="clear" w:color="auto" w:fill="FFFFFF"/>
            <w:vAlign w:val="center"/>
          </w:tcPr>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1、采用高保真网络技术开发的适用于多媒体数据同步传输的交换分机，保证教学过程中音视频传输同步性。</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2、至少有4路RJ45数据输入接口，可负载不少于16台学生终端设备；可以作为通用的以太网交换机使用。</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3、性能要求：</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①频率响应：主控机→学生终端，频率响应为63—10KHZ；学生终端→主控机，频率响应为63—10KHZ；学生终端→学生终端频率响应为63—10KHZ；</w:t>
            </w:r>
            <w:r>
              <w:rPr>
                <w:rFonts w:ascii="宋体" w:hAnsi="宋体" w:cs="宋体"/>
                <w:color w:val="000000" w:themeColor="text1"/>
                <w:kern w:val="0"/>
                <w:sz w:val="24"/>
                <w14:textFill>
                  <w14:solidFill>
                    <w14:schemeClr w14:val="tx1"/>
                  </w14:solidFill>
                </w14:textFill>
              </w:rPr>
              <w:t xml:space="preserve"> </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②失真度：主控机→学生终端，失真度≦0.81%；学生终端→主控机，失真度≦0.66%；学生终端→学生终端，失真度≦0.22%</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③信噪比（A计权）：主控机→学生终端，信噪比≧86dB；学生终端→主控机，信噪比≧75dB；学生终端→学生终端，信噪比≧71dB；</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④对话延迟：64座学生终端同时进行4人组对话时，对话延迟≦2.6ms；</w:t>
            </w:r>
            <w:r>
              <w:rPr>
                <w:rFonts w:ascii="宋体" w:hAnsi="宋体" w:cs="宋体"/>
                <w:color w:val="000000" w:themeColor="text1"/>
                <w:kern w:val="0"/>
                <w:sz w:val="24"/>
                <w14:textFill>
                  <w14:solidFill>
                    <w14:schemeClr w14:val="tx1"/>
                  </w14:solidFill>
                </w14:textFill>
              </w:rPr>
              <w:t xml:space="preserve"> </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3</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10</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以太网交换机</w:t>
            </w:r>
          </w:p>
        </w:tc>
        <w:tc>
          <w:tcPr>
            <w:tcW w:w="6740" w:type="dxa"/>
            <w:shd w:val="clear" w:color="auto" w:fill="FFFFFF"/>
            <w:vAlign w:val="center"/>
          </w:tcPr>
          <w:p>
            <w:pPr>
              <w:jc w:val="left"/>
              <w:rPr>
                <w:rFonts w:ascii="宋体" w:hAnsi="宋体" w:cs="Courier New"/>
                <w:color w:val="000000"/>
                <w:sz w:val="24"/>
              </w:rPr>
            </w:pPr>
            <w:r>
              <w:rPr>
                <w:rFonts w:hint="eastAsia" w:ascii="宋体" w:hAnsi="宋体" w:cs="宋体"/>
                <w:kern w:val="0"/>
                <w:sz w:val="24"/>
              </w:rPr>
              <w:t>1、配置不低于：24个10/100/1000Mbps的千兆级端口网络标准：IEEE 802.3，IEEE 802.3u，IEEE 802.3ab，IEEE 802.3x，IEEE 802.1p网络协议：CSMA/CDQOS：支持IEEE802.1p QoS（4队列）背板带宽：48GbpsMAC地址表：8K。</w:t>
            </w:r>
          </w:p>
        </w:tc>
        <w:tc>
          <w:tcPr>
            <w:tcW w:w="567" w:type="dxa"/>
            <w:shd w:val="clear" w:color="auto" w:fill="FFFFFF"/>
            <w:vAlign w:val="center"/>
          </w:tcPr>
          <w:p>
            <w:pPr>
              <w:jc w:val="center"/>
              <w:rPr>
                <w:rFonts w:ascii="宋体" w:hAnsi="宋体"/>
                <w:color w:val="000000"/>
                <w:sz w:val="24"/>
              </w:rPr>
            </w:pPr>
            <w:r>
              <w:rPr>
                <w:rFonts w:hint="eastAsia" w:ascii="宋体" w:hAnsi="宋体" w:cs="Courier New"/>
                <w:color w:val="000000"/>
                <w:sz w:val="24"/>
              </w:rPr>
              <w:t>3</w:t>
            </w:r>
            <w:r>
              <w:rPr>
                <w:rFonts w:hint="eastAsia" w:ascii="宋体" w:hAnsi="宋体"/>
                <w:color w:val="000000"/>
                <w:sz w:val="24"/>
              </w:rPr>
              <w:t xml:space="preserve"> </w:t>
            </w:r>
          </w:p>
        </w:tc>
        <w:tc>
          <w:tcPr>
            <w:tcW w:w="567" w:type="dxa"/>
            <w:shd w:val="clear" w:color="auto" w:fill="FFFFFF"/>
            <w:vAlign w:val="center"/>
          </w:tcPr>
          <w:p>
            <w:pPr>
              <w:jc w:val="center"/>
              <w:rPr>
                <w:rFonts w:ascii="宋体" w:hAnsi="宋体"/>
                <w:color w:val="000000"/>
                <w:sz w:val="24"/>
              </w:rPr>
            </w:pPr>
            <w:r>
              <w:rPr>
                <w:rFonts w:ascii="宋体" w:hAnsi="宋体" w:cs="Courier New"/>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11</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语言学习终端</w:t>
            </w:r>
          </w:p>
        </w:tc>
        <w:tc>
          <w:tcPr>
            <w:tcW w:w="6740" w:type="dxa"/>
            <w:shd w:val="clear" w:color="auto" w:fill="FFFFFF"/>
            <w:vAlign w:val="center"/>
          </w:tcPr>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1、采用同步以太网技术开发的适用于多媒体数据同步传输的嵌入式多媒体语言学习终端；</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2、可外接PC电脑，同电脑共享使用显示器、键鼠、耳麦输入输出设备，支持存储设备接入；终端采用专业解码芯片和处理器，支持多格式高清晰度视频点播，支持网页浏览等；</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3、采用ARM架构，4核Cortex A53、 64位、最高1.8GHz低功耗处理器，1GB LPDDR3内存，8GB存储空间;</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4、采用Mali-T720、 主频700M的图像处理器，可支持H.265 VP94K/60fps解码，OpenGL ES3. 1;</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color w:val="000000" w:themeColor="text1"/>
                <w:kern w:val="0"/>
                <w:sz w:val="24"/>
                <w14:textFill>
                  <w14:solidFill>
                    <w14:schemeClr w14:val="tx1"/>
                  </w14:solidFill>
                </w14:textFill>
              </w:rPr>
              <w:t>5、网络端口：1个RJ45； 音频端口：≥2对3.5mm耳机麦克风端口、1个自定义音频总线端口；视频端口： 1个VGA输入端口和1个VGA输出端口；USB端口： 4个USB2. 0；</w:t>
            </w:r>
            <w:r>
              <w:rPr>
                <w:rFonts w:ascii="宋体" w:hAnsi="宋体" w:cs="宋体"/>
                <w:color w:val="000000" w:themeColor="text1"/>
                <w:kern w:val="0"/>
                <w:sz w:val="24"/>
                <w14:textFill>
                  <w14:solidFill>
                    <w14:schemeClr w14:val="tx1"/>
                  </w14:solidFill>
                </w14:textFill>
              </w:rPr>
              <w:t xml:space="preserve"> </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48</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12</w:t>
            </w:r>
          </w:p>
        </w:tc>
        <w:tc>
          <w:tcPr>
            <w:tcW w:w="915" w:type="dxa"/>
            <w:shd w:val="clear" w:color="auto" w:fill="FFFFFF"/>
            <w:vAlign w:val="center"/>
          </w:tcPr>
          <w:p>
            <w:pPr>
              <w:jc w:val="center"/>
              <w:rPr>
                <w:rFonts w:ascii="宋体" w:hAnsi="宋体"/>
                <w:color w:val="000000"/>
                <w:sz w:val="24"/>
              </w:rPr>
            </w:pPr>
            <w:r>
              <w:rPr>
                <w:rFonts w:ascii="宋体" w:hAnsi="宋体" w:cs="Courier New"/>
                <w:color w:val="000000"/>
                <w:sz w:val="24"/>
              </w:rPr>
              <w:t>智慧黑板</w:t>
            </w:r>
          </w:p>
        </w:tc>
        <w:tc>
          <w:tcPr>
            <w:tcW w:w="6740" w:type="dxa"/>
            <w:shd w:val="clear" w:color="auto" w:fill="FFFFFF"/>
            <w:vAlign w:val="center"/>
          </w:tcPr>
          <w:p>
            <w:pPr>
              <w:ind w:left="-49" w:leftChars="-30" w:right="-57" w:rightChars="-27" w:hanging="14" w:hangingChars="6"/>
              <w:rPr>
                <w:rFonts w:ascii="宋体" w:hAnsi="宋体" w:cs="宋体"/>
                <w:sz w:val="24"/>
              </w:rPr>
            </w:pPr>
            <w:r>
              <w:rPr>
                <w:rFonts w:hint="eastAsia" w:ascii="宋体" w:hAnsi="宋体" w:cs="宋体"/>
                <w:sz w:val="24"/>
              </w:rPr>
              <w:t>整体设计：</w:t>
            </w:r>
          </w:p>
          <w:p>
            <w:pPr>
              <w:ind w:left="-49" w:leftChars="-30" w:right="-57" w:rightChars="-27" w:hanging="14" w:hangingChars="6"/>
              <w:rPr>
                <w:rFonts w:ascii="宋体" w:hAnsi="宋体" w:cs="宋体"/>
                <w:sz w:val="24"/>
              </w:rPr>
            </w:pPr>
            <w:r>
              <w:rPr>
                <w:rFonts w:hint="eastAsia" w:ascii="宋体" w:hAnsi="宋体" w:cs="宋体"/>
                <w:sz w:val="24"/>
              </w:rPr>
              <w:t>1、整机采用三拼接平面一体化设计，无推拉式结构及外露连接线，外观简洁。</w:t>
            </w:r>
          </w:p>
          <w:p>
            <w:pPr>
              <w:ind w:left="-49" w:leftChars="-30" w:right="-57" w:rightChars="-27" w:hanging="14" w:hangingChars="6"/>
              <w:rPr>
                <w:rFonts w:ascii="宋体" w:hAnsi="宋体" w:cs="宋体"/>
                <w:sz w:val="24"/>
              </w:rPr>
            </w:pPr>
            <w:r>
              <w:rPr>
                <w:rFonts w:hint="eastAsia" w:ascii="宋体" w:hAnsi="宋体" w:cs="宋体"/>
                <w:sz w:val="24"/>
              </w:rPr>
              <w:t>2、整机均支持普通粉笔直接书写。</w:t>
            </w:r>
          </w:p>
          <w:p>
            <w:pPr>
              <w:ind w:left="-49" w:leftChars="-30" w:right="-57" w:rightChars="-27" w:hanging="14" w:hangingChars="6"/>
              <w:rPr>
                <w:rFonts w:ascii="宋体" w:hAnsi="宋体" w:cs="宋体"/>
                <w:sz w:val="24"/>
              </w:rPr>
            </w:pPr>
            <w:r>
              <w:rPr>
                <w:rFonts w:hint="eastAsia" w:ascii="宋体" w:hAnsi="宋体" w:cs="宋体"/>
                <w:sz w:val="24"/>
              </w:rPr>
              <w:t>3、整机采用一体设计。</w:t>
            </w:r>
          </w:p>
          <w:p>
            <w:pPr>
              <w:ind w:left="-49" w:leftChars="-30" w:right="-57" w:rightChars="-27" w:hanging="14" w:hangingChars="6"/>
              <w:rPr>
                <w:rFonts w:ascii="宋体" w:hAnsi="宋体" w:cs="宋体"/>
                <w:sz w:val="24"/>
              </w:rPr>
            </w:pPr>
            <w:r>
              <w:rPr>
                <w:rFonts w:hint="eastAsia" w:ascii="宋体" w:hAnsi="宋体" w:cs="宋体"/>
                <w:sz w:val="24"/>
              </w:rPr>
              <w:t>4、整机屏幕采用≥86英寸 UHD超高清LED 液晶屏，显示比例16:9，屏幕图像分辨率3840*2160，具备防眩光效果。</w:t>
            </w:r>
          </w:p>
          <w:p>
            <w:pPr>
              <w:ind w:left="-49" w:leftChars="-30" w:right="-57" w:rightChars="-27" w:hanging="14" w:hangingChars="6"/>
              <w:rPr>
                <w:rFonts w:ascii="宋体" w:hAnsi="宋体" w:cs="宋体"/>
                <w:sz w:val="24"/>
              </w:rPr>
            </w:pPr>
            <w:r>
              <w:rPr>
                <w:rFonts w:hint="eastAsia" w:ascii="宋体" w:hAnsi="宋体" w:cs="宋体"/>
                <w:sz w:val="24"/>
              </w:rPr>
              <w:t>5、整机采用全金属外壳设计，有效屏蔽内部电路器件辐射；防潮耐盐雾蚀锈，适应多种教学环境。</w:t>
            </w:r>
          </w:p>
          <w:p>
            <w:pPr>
              <w:ind w:left="-49" w:leftChars="-30" w:right="-57" w:rightChars="-27" w:hanging="14" w:hangingChars="6"/>
              <w:rPr>
                <w:rFonts w:ascii="宋体" w:hAnsi="宋体" w:cs="宋体"/>
                <w:sz w:val="24"/>
              </w:rPr>
            </w:pPr>
            <w:r>
              <w:rPr>
                <w:rFonts w:hint="eastAsia" w:ascii="宋体" w:hAnsi="宋体" w:cs="宋体"/>
                <w:sz w:val="24"/>
              </w:rPr>
              <w:t>6、侧置输入接口具备≥1路HDMI、≥1路RS232、≥1路TypeC；侧置输出接口具备≥1路音频输出、≥1路触控输出USB；前置输入接口具备≥1路TypeC、≥2路USB3.0。</w:t>
            </w:r>
          </w:p>
          <w:p>
            <w:pPr>
              <w:ind w:left="-49" w:leftChars="-30" w:right="-57" w:rightChars="-27" w:hanging="14" w:hangingChars="6"/>
              <w:rPr>
                <w:rFonts w:ascii="宋体" w:hAnsi="宋体" w:cs="宋体"/>
                <w:sz w:val="24"/>
              </w:rPr>
            </w:pPr>
            <w:r>
              <w:rPr>
                <w:rFonts w:hint="eastAsia" w:ascii="宋体" w:hAnsi="宋体" w:cs="宋体"/>
                <w:sz w:val="24"/>
              </w:rPr>
              <w:t>7、采用电容触控技术，支持Windows系统中进行20点或以上触控。</w:t>
            </w:r>
          </w:p>
          <w:p>
            <w:pPr>
              <w:ind w:left="-49" w:leftChars="-30" w:right="-57" w:rightChars="-27" w:hanging="14" w:hangingChars="6"/>
              <w:rPr>
                <w:rFonts w:ascii="宋体" w:hAnsi="宋体" w:cs="宋体"/>
                <w:sz w:val="24"/>
              </w:rPr>
            </w:pPr>
            <w:r>
              <w:rPr>
                <w:rFonts w:hint="eastAsia" w:ascii="宋体" w:hAnsi="宋体" w:cs="宋体"/>
                <w:sz w:val="24"/>
              </w:rPr>
              <w:t>8、嵌入式系统版本不低于Android9.0，内存≥2GB，存储空间≥8GB。</w:t>
            </w:r>
          </w:p>
          <w:p>
            <w:pPr>
              <w:ind w:left="-49" w:leftChars="-30" w:right="-57" w:rightChars="-27" w:hanging="14" w:hangingChars="6"/>
              <w:rPr>
                <w:rFonts w:ascii="宋体" w:hAnsi="宋体" w:cs="宋体"/>
                <w:sz w:val="24"/>
              </w:rPr>
            </w:pPr>
            <w:r>
              <w:rPr>
                <w:rFonts w:hint="eastAsia" w:ascii="宋体" w:hAnsi="宋体" w:cs="宋体"/>
                <w:sz w:val="24"/>
              </w:rPr>
              <w:t>9、整机内置无线网络模块，PC模块无任何外接或转接天线、网卡可同时实现Wi-Fi无线上网连接和AP无线热点发射</w:t>
            </w:r>
          </w:p>
          <w:p>
            <w:pPr>
              <w:ind w:left="-49" w:leftChars="-30" w:right="-57" w:rightChars="-27" w:hanging="14" w:hangingChars="6"/>
              <w:rPr>
                <w:rFonts w:ascii="宋体" w:hAnsi="宋体" w:cs="宋体"/>
                <w:sz w:val="24"/>
              </w:rPr>
            </w:pPr>
            <w:r>
              <w:rPr>
                <w:rFonts w:hint="eastAsia" w:ascii="宋体" w:hAnsi="宋体" w:cs="宋体"/>
                <w:sz w:val="24"/>
              </w:rPr>
              <w:t>10、钢化玻璃厚度≤3mm，钢化玻璃表面硬度≥9H。</w:t>
            </w:r>
          </w:p>
          <w:p>
            <w:pPr>
              <w:ind w:left="-49" w:leftChars="-30" w:right="-57" w:rightChars="-27" w:hanging="14" w:hangingChars="6"/>
              <w:rPr>
                <w:rFonts w:ascii="宋体" w:hAnsi="宋体" w:cs="宋体"/>
                <w:sz w:val="24"/>
              </w:rPr>
            </w:pPr>
            <w:r>
              <w:rPr>
                <w:rFonts w:hint="eastAsia" w:ascii="宋体" w:hAnsi="宋体" w:cs="宋体"/>
                <w:sz w:val="24"/>
              </w:rPr>
              <w:t>11、书写精度可达1mm</w:t>
            </w:r>
          </w:p>
          <w:p>
            <w:pPr>
              <w:ind w:left="-49" w:leftChars="-30" w:right="-57" w:rightChars="-27" w:hanging="14" w:hangingChars="6"/>
              <w:rPr>
                <w:rFonts w:ascii="宋体" w:hAnsi="宋体" w:cs="宋体"/>
                <w:sz w:val="24"/>
              </w:rPr>
            </w:pPr>
            <w:r>
              <w:rPr>
                <w:rFonts w:hint="eastAsia" w:ascii="宋体" w:hAnsi="宋体" w:cs="宋体"/>
                <w:sz w:val="24"/>
              </w:rPr>
              <w:t>电脑模块配置不低于：</w:t>
            </w:r>
          </w:p>
          <w:p>
            <w:pPr>
              <w:ind w:left="-49" w:leftChars="-30" w:right="-57" w:rightChars="-27" w:hanging="14" w:hangingChars="6"/>
              <w:rPr>
                <w:rFonts w:ascii="宋体" w:hAnsi="宋体" w:cs="宋体"/>
                <w:sz w:val="24"/>
              </w:rPr>
            </w:pPr>
            <w:r>
              <w:rPr>
                <w:rFonts w:hint="eastAsia" w:ascii="宋体" w:hAnsi="宋体" w:cs="宋体"/>
                <w:sz w:val="24"/>
              </w:rPr>
              <w:t>1、主板采用H310芯片组，搭载Intel 8代酷睿系列 i5 CPU</w:t>
            </w:r>
          </w:p>
          <w:p>
            <w:pPr>
              <w:ind w:left="-49" w:leftChars="-30" w:right="-57" w:rightChars="-27" w:hanging="14" w:hangingChars="6"/>
              <w:rPr>
                <w:rFonts w:ascii="宋体" w:hAnsi="宋体" w:cs="宋体"/>
                <w:sz w:val="24"/>
              </w:rPr>
            </w:pPr>
            <w:r>
              <w:rPr>
                <w:rFonts w:hint="eastAsia" w:ascii="宋体" w:hAnsi="宋体" w:cs="宋体"/>
                <w:sz w:val="24"/>
              </w:rPr>
              <w:t>2、内存：4GB DDR4内存。</w:t>
            </w:r>
          </w:p>
          <w:p>
            <w:pPr>
              <w:widowControl/>
              <w:ind w:left="-49" w:leftChars="-30" w:right="-57" w:rightChars="-27" w:hanging="14" w:hangingChars="6"/>
              <w:jc w:val="left"/>
              <w:rPr>
                <w:rFonts w:ascii="宋体" w:hAnsi="宋体" w:cs="宋体"/>
                <w:color w:val="000000" w:themeColor="text1"/>
                <w:kern w:val="0"/>
                <w:sz w:val="24"/>
                <w14:textFill>
                  <w14:solidFill>
                    <w14:schemeClr w14:val="tx1"/>
                  </w14:solidFill>
                </w14:textFill>
              </w:rPr>
            </w:pPr>
            <w:r>
              <w:rPr>
                <w:rFonts w:hint="eastAsia" w:ascii="宋体" w:hAnsi="宋体" w:cs="宋体"/>
                <w:sz w:val="24"/>
              </w:rPr>
              <w:t>3、硬盘：256GB SSD固态硬盘</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13</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教师耳机</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1、佩戴形式：头戴式，双侧，接头：3.5 mm 插头×2，耳机频响：20 – 20,000 Hz 耳机阻抗： 32Ω，耳机灵敏度： 108dB，话筒频响：70 – 10,000 Hz 话筒阻抗：≥2.2KΩ，话筒灵敏度： -63 dBV/Pa，话筒指向性： Hypercardioid，拾音模式：噪声抑制，带抗静电话咪，动圈式工作方式，直放型导线，带音量调节和话咪开关。</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1</w:t>
            </w:r>
            <w:r>
              <w:rPr>
                <w:rFonts w:hint="eastAsia" w:ascii="宋体" w:hAnsi="宋体"/>
                <w:color w:val="000000"/>
                <w:sz w:val="24"/>
                <w:lang w:val="en-US" w:eastAsia="zh-CN"/>
              </w:rPr>
              <w:t>4</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学生耳机</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1、佩戴形式：头戴式，双侧，接头：3.5 mm 插头×2，耳机频响：20 – 20,000 Hz 耳机阻抗：32Ω，耳机灵敏度： 108dB，话筒频响：70 – 10,000 Hz 话筒阻抗：≥2.2KΩ，话筒灵敏度： -63 dBV/Pa，话筒指向性： Hypercardioid，拾音模式：噪声抑制，带抗静电话咪，动圈式工作方式。</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48</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副</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1</w:t>
            </w:r>
            <w:r>
              <w:rPr>
                <w:rFonts w:hint="eastAsia" w:ascii="宋体" w:hAnsi="宋体"/>
                <w:color w:val="000000"/>
                <w:sz w:val="24"/>
                <w:lang w:val="en-US" w:eastAsia="zh-CN"/>
              </w:rPr>
              <w:t>5</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功放</w:t>
            </w:r>
          </w:p>
        </w:tc>
        <w:tc>
          <w:tcPr>
            <w:tcW w:w="6740" w:type="dxa"/>
            <w:shd w:val="clear" w:color="auto" w:fill="FFFFFF"/>
          </w:tcPr>
          <w:p>
            <w:pPr>
              <w:rPr>
                <w:rFonts w:ascii="宋体" w:hAnsi="宋体"/>
                <w:sz w:val="24"/>
              </w:rPr>
            </w:pPr>
            <w:r>
              <w:rPr>
                <w:rFonts w:hint="eastAsia" w:ascii="宋体" w:hAnsi="宋体"/>
                <w:sz w:val="24"/>
              </w:rPr>
              <w:t>1、</w:t>
            </w:r>
            <w:r>
              <w:rPr>
                <w:rFonts w:hint="eastAsia" w:ascii="宋体" w:hAnsi="宋体" w:cs="宋体"/>
                <w:kern w:val="0"/>
                <w:sz w:val="24"/>
              </w:rPr>
              <w:t>≥</w:t>
            </w:r>
            <w:r>
              <w:rPr>
                <w:rFonts w:hint="eastAsia" w:ascii="宋体" w:hAnsi="宋体"/>
                <w:sz w:val="24"/>
              </w:rPr>
              <w:t>四组输出接口，可连接</w:t>
            </w:r>
            <w:r>
              <w:rPr>
                <w:rFonts w:hint="eastAsia" w:ascii="宋体" w:hAnsi="宋体" w:cs="宋体"/>
                <w:kern w:val="0"/>
                <w:sz w:val="24"/>
              </w:rPr>
              <w:t>≥</w:t>
            </w:r>
            <w:r>
              <w:rPr>
                <w:rFonts w:hint="eastAsia" w:ascii="宋体" w:hAnsi="宋体"/>
                <w:sz w:val="24"/>
              </w:rPr>
              <w:t>4只4-8Ω音箱，双声道信号指示灯，带数码显视屏；</w:t>
            </w:r>
          </w:p>
          <w:p>
            <w:pPr>
              <w:rPr>
                <w:rFonts w:ascii="宋体" w:hAnsi="宋体"/>
                <w:sz w:val="24"/>
              </w:rPr>
            </w:pPr>
            <w:r>
              <w:rPr>
                <w:rFonts w:hint="eastAsia" w:ascii="宋体" w:hAnsi="宋体"/>
                <w:sz w:val="24"/>
              </w:rPr>
              <w:t>2、失真度限制输出功率：≥2×150W/8Ω,最大功率：</w:t>
            </w:r>
            <w:r>
              <w:rPr>
                <w:rFonts w:hint="eastAsia" w:ascii="宋体" w:hAnsi="宋体" w:cs="宋体"/>
                <w:kern w:val="0"/>
                <w:sz w:val="24"/>
              </w:rPr>
              <w:t>≥</w:t>
            </w:r>
            <w:r>
              <w:rPr>
                <w:rFonts w:hint="eastAsia" w:ascii="宋体" w:hAnsi="宋体"/>
                <w:sz w:val="24"/>
              </w:rPr>
              <w:t>2×300W/8Ω ；</w:t>
            </w:r>
          </w:p>
          <w:p>
            <w:pPr>
              <w:rPr>
                <w:rFonts w:ascii="宋体" w:hAnsi="宋体"/>
                <w:sz w:val="24"/>
              </w:rPr>
            </w:pPr>
            <w:r>
              <w:rPr>
                <w:rFonts w:hint="eastAsia" w:ascii="宋体" w:hAnsi="宋体"/>
                <w:sz w:val="24"/>
              </w:rPr>
              <w:t>3、频率响应：线路输入 20Hz-20KHz、话筒 60Hz-14KHz；</w:t>
            </w:r>
          </w:p>
          <w:p>
            <w:pPr>
              <w:rPr>
                <w:rFonts w:ascii="宋体" w:hAnsi="宋体"/>
                <w:sz w:val="24"/>
              </w:rPr>
            </w:pPr>
            <w:r>
              <w:rPr>
                <w:rFonts w:hint="eastAsia" w:ascii="宋体" w:hAnsi="宋体"/>
                <w:sz w:val="24"/>
              </w:rPr>
              <w:t>4、线路音调控制：高音 10KHz±12dB、低音 100Hz±12dB；</w:t>
            </w:r>
          </w:p>
          <w:p>
            <w:pPr>
              <w:rPr>
                <w:rFonts w:ascii="宋体" w:hAnsi="宋体"/>
                <w:sz w:val="24"/>
              </w:rPr>
            </w:pPr>
            <w:r>
              <w:rPr>
                <w:rFonts w:hint="eastAsia" w:ascii="宋体" w:hAnsi="宋体"/>
                <w:sz w:val="24"/>
              </w:rPr>
              <w:t>5、话筒音调控制：高音 10KHz±12dB 、低音 100Hz±12dB；</w:t>
            </w:r>
          </w:p>
          <w:p>
            <w:pPr>
              <w:rPr>
                <w:rFonts w:ascii="宋体" w:hAnsi="宋体"/>
                <w:sz w:val="24"/>
              </w:rPr>
            </w:pPr>
            <w:r>
              <w:rPr>
                <w:rFonts w:hint="eastAsia" w:ascii="宋体" w:hAnsi="宋体"/>
                <w:sz w:val="24"/>
              </w:rPr>
              <w:t>6、信噪比：≥80dB(A计权)，主保险丝：4A，电源：交流220V±10%/50Hz；</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1</w:t>
            </w:r>
            <w:r>
              <w:rPr>
                <w:rFonts w:hint="eastAsia" w:ascii="宋体" w:hAnsi="宋体"/>
                <w:color w:val="000000"/>
                <w:sz w:val="24"/>
                <w:lang w:val="en-US" w:eastAsia="zh-CN"/>
              </w:rPr>
              <w:t>6</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音箱</w:t>
            </w:r>
          </w:p>
        </w:tc>
        <w:tc>
          <w:tcPr>
            <w:tcW w:w="6740" w:type="dxa"/>
            <w:shd w:val="clear" w:color="auto" w:fill="FFFFFF"/>
          </w:tcPr>
          <w:p>
            <w:pPr>
              <w:rPr>
                <w:rFonts w:ascii="宋体" w:hAnsi="宋体"/>
                <w:sz w:val="24"/>
              </w:rPr>
            </w:pPr>
            <w:r>
              <w:rPr>
                <w:rFonts w:hint="eastAsia" w:ascii="宋体" w:hAnsi="宋体"/>
                <w:sz w:val="24"/>
              </w:rPr>
              <w:t>1、额定功率：≥80W；</w:t>
            </w:r>
          </w:p>
          <w:p>
            <w:pPr>
              <w:rPr>
                <w:rFonts w:ascii="宋体" w:hAnsi="宋体"/>
                <w:sz w:val="24"/>
              </w:rPr>
            </w:pPr>
            <w:r>
              <w:rPr>
                <w:rFonts w:hint="eastAsia" w:ascii="宋体" w:hAnsi="宋体"/>
                <w:sz w:val="24"/>
              </w:rPr>
              <w:t>2、最大功率：≥240W；</w:t>
            </w:r>
          </w:p>
          <w:p>
            <w:pPr>
              <w:rPr>
                <w:rFonts w:ascii="宋体" w:hAnsi="宋体"/>
                <w:sz w:val="24"/>
              </w:rPr>
            </w:pPr>
            <w:r>
              <w:rPr>
                <w:rFonts w:hint="eastAsia" w:ascii="宋体" w:hAnsi="宋体"/>
                <w:sz w:val="24"/>
              </w:rPr>
              <w:t>3、额定阻抗：</w:t>
            </w:r>
            <w:r>
              <w:rPr>
                <w:rFonts w:hint="eastAsia" w:ascii="宋体" w:hAnsi="宋体" w:cs="宋体"/>
                <w:kern w:val="0"/>
                <w:sz w:val="24"/>
              </w:rPr>
              <w:t>≥</w:t>
            </w:r>
            <w:r>
              <w:rPr>
                <w:rFonts w:hint="eastAsia" w:ascii="宋体" w:hAnsi="宋体"/>
                <w:sz w:val="24"/>
              </w:rPr>
              <w:t>8Ω；</w:t>
            </w:r>
          </w:p>
          <w:p>
            <w:pPr>
              <w:rPr>
                <w:rFonts w:ascii="宋体" w:hAnsi="宋体"/>
                <w:sz w:val="24"/>
              </w:rPr>
            </w:pPr>
            <w:r>
              <w:rPr>
                <w:rFonts w:hint="eastAsia" w:ascii="宋体" w:hAnsi="宋体"/>
                <w:sz w:val="24"/>
              </w:rPr>
              <w:t>4、频率响应：50Hz-18kHz；</w:t>
            </w:r>
          </w:p>
          <w:p>
            <w:pPr>
              <w:rPr>
                <w:rFonts w:ascii="宋体" w:hAnsi="宋体"/>
                <w:sz w:val="24"/>
              </w:rPr>
            </w:pPr>
            <w:r>
              <w:rPr>
                <w:rFonts w:hint="eastAsia" w:ascii="宋体" w:hAnsi="宋体"/>
                <w:sz w:val="24"/>
              </w:rPr>
              <w:t>5、驱动器：</w:t>
            </w:r>
            <w:r>
              <w:rPr>
                <w:rFonts w:hint="eastAsia" w:ascii="宋体" w:hAnsi="宋体" w:cs="宋体"/>
                <w:kern w:val="0"/>
                <w:sz w:val="24"/>
              </w:rPr>
              <w:t>≥</w:t>
            </w:r>
            <w:r>
              <w:rPr>
                <w:rFonts w:hint="eastAsia" w:ascii="宋体" w:hAnsi="宋体"/>
                <w:sz w:val="24"/>
              </w:rPr>
              <w:t>1个8寸长冲程低音驱动器、</w:t>
            </w:r>
            <w:r>
              <w:rPr>
                <w:rFonts w:hint="eastAsia" w:ascii="宋体" w:hAnsi="宋体" w:cs="宋体"/>
                <w:kern w:val="0"/>
                <w:sz w:val="24"/>
              </w:rPr>
              <w:t>≥</w:t>
            </w:r>
            <w:r>
              <w:rPr>
                <w:rFonts w:hint="eastAsia" w:ascii="宋体" w:hAnsi="宋体"/>
                <w:sz w:val="24"/>
              </w:rPr>
              <w:t>2个3寸前纸盆高音；</w:t>
            </w:r>
          </w:p>
          <w:p>
            <w:pPr>
              <w:rPr>
                <w:rFonts w:ascii="宋体" w:hAnsi="宋体"/>
                <w:sz w:val="24"/>
              </w:rPr>
            </w:pPr>
            <w:r>
              <w:rPr>
                <w:rFonts w:hint="eastAsia" w:ascii="宋体" w:hAnsi="宋体"/>
                <w:sz w:val="24"/>
              </w:rPr>
              <w:t>6、灵敏度：≥88dB/1W/1M；</w:t>
            </w:r>
          </w:p>
          <w:p>
            <w:pPr>
              <w:rPr>
                <w:rFonts w:ascii="宋体" w:hAnsi="宋体"/>
                <w:sz w:val="24"/>
              </w:rPr>
            </w:pPr>
            <w:r>
              <w:rPr>
                <w:rFonts w:hint="eastAsia" w:ascii="宋体" w:hAnsi="宋体"/>
                <w:sz w:val="24"/>
              </w:rPr>
              <w:t>7、最大声压级：</w:t>
            </w:r>
            <w:r>
              <w:rPr>
                <w:rFonts w:hint="eastAsia" w:ascii="宋体" w:hAnsi="宋体" w:cs="宋体"/>
                <w:kern w:val="0"/>
                <w:sz w:val="24"/>
              </w:rPr>
              <w:t>≥</w:t>
            </w:r>
            <w:r>
              <w:rPr>
                <w:rFonts w:hint="eastAsia" w:ascii="宋体" w:hAnsi="宋体"/>
                <w:sz w:val="24"/>
              </w:rPr>
              <w:t>112dB；</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49" w:hRule="atLeast"/>
        </w:trPr>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1</w:t>
            </w:r>
            <w:r>
              <w:rPr>
                <w:rFonts w:hint="eastAsia" w:ascii="宋体" w:hAnsi="宋体"/>
                <w:color w:val="000000"/>
                <w:sz w:val="24"/>
                <w:lang w:val="en-US" w:eastAsia="zh-CN"/>
              </w:rPr>
              <w:t>7</w:t>
            </w:r>
          </w:p>
        </w:tc>
        <w:tc>
          <w:tcPr>
            <w:tcW w:w="915" w:type="dxa"/>
            <w:shd w:val="clear" w:color="auto" w:fill="FFFFFF"/>
            <w:vAlign w:val="center"/>
          </w:tcPr>
          <w:p>
            <w:pPr>
              <w:jc w:val="center"/>
              <w:rPr>
                <w:rFonts w:ascii="宋体" w:hAnsi="宋体"/>
                <w:color w:val="000000"/>
                <w:sz w:val="24"/>
              </w:rPr>
            </w:pPr>
            <w:r>
              <w:rPr>
                <w:rFonts w:ascii="宋体" w:hAnsi="宋体" w:cs="Courier New"/>
                <w:color w:val="000000"/>
                <w:sz w:val="24"/>
              </w:rPr>
              <w:t>空调</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3匹冷暖型柜式空调</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2</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台</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1</w:t>
            </w:r>
            <w:r>
              <w:rPr>
                <w:rFonts w:hint="eastAsia" w:ascii="宋体" w:hAnsi="宋体"/>
                <w:color w:val="000000"/>
                <w:sz w:val="24"/>
                <w:lang w:val="en-US" w:eastAsia="zh-CN"/>
              </w:rPr>
              <w:t>8</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教师椅</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1、可升降五轮转椅,靠背高≥40cm，坐垫宽≥45cm，深≥45cm；</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2、椅子采用优质网布饰面，具有回弹力强、不易变形、透气性强、坐感舒适；</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3、纤维+电镀扶手；</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4、中班蝴蝶底盘；</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5、协强气压棒，优质椅架，可承受250KG静压测试；</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val="en-US" w:eastAsia="zh-CN"/>
              </w:rPr>
            </w:pPr>
            <w:r>
              <w:rPr>
                <w:rFonts w:hint="eastAsia" w:ascii="宋体" w:hAnsi="宋体"/>
                <w:color w:val="000000"/>
                <w:sz w:val="24"/>
                <w:lang w:val="en-US" w:eastAsia="zh-CN"/>
              </w:rPr>
              <w:t>19</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教师控制台</w:t>
            </w:r>
          </w:p>
        </w:tc>
        <w:tc>
          <w:tcPr>
            <w:tcW w:w="6740" w:type="dxa"/>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规格：1800×800×850mm(±5mm)</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1、面板采用厚度≥25mm，其他≥18mm刨花板基材,压贴三聚氰胺饰面。台面多边带弧度设计，边侧四角倒圆角处理。其截面用PVC封边条机械高温热熔胶封边。</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2、桌脚：ABS注塑专用桌垫；五金配件表面电镀处理，滑轨为三节滚珠滑轨。门配统一锁</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lang w:val="en-US" w:eastAsia="zh-CN"/>
              </w:rPr>
              <w:t>3</w:t>
            </w:r>
            <w:r>
              <w:rPr>
                <w:rFonts w:hint="eastAsia" w:ascii="宋体" w:hAnsi="宋体" w:cs="宋体"/>
                <w:kern w:val="0"/>
                <w:sz w:val="24"/>
              </w:rPr>
              <w:t>、结构：背门设计原则：后背应开一个专供装配及检修的后门，以便在电脑主机进行设备连线操作及维修，背门应有散热孔设计，通风散热。　</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0</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语音桌</w:t>
            </w:r>
          </w:p>
        </w:tc>
        <w:tc>
          <w:tcPr>
            <w:tcW w:w="6740" w:type="dxa"/>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 xml:space="preserve">规格：1300×600×750mm(±5mm) </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1、键盘台阶面采用≥25mm，其它采用≥18mm厚刨花板，基材表面压贴三聚氰胺饰面，其截面用PVC封边条机械高温热熔胶封边。</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2、五金配件表面电镀处理。脚垫：采用可调节脚座</w:t>
            </w:r>
          </w:p>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3、结构：外突角圆弧设计，防学生磕到，保证安全。键盘台面为台阶固定式，无需轨道。</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24</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1</w:t>
            </w:r>
          </w:p>
        </w:tc>
        <w:tc>
          <w:tcPr>
            <w:tcW w:w="915" w:type="dxa"/>
            <w:shd w:val="clear" w:color="auto" w:fill="FFFFFF"/>
            <w:vAlign w:val="center"/>
          </w:tcPr>
          <w:p>
            <w:pPr>
              <w:jc w:val="center"/>
              <w:rPr>
                <w:rFonts w:ascii="宋体" w:hAnsi="宋体" w:cs="宋体"/>
                <w:color w:val="000000"/>
                <w:sz w:val="24"/>
              </w:rPr>
            </w:pPr>
            <w:r>
              <w:rPr>
                <w:rFonts w:hint="eastAsia" w:ascii="宋体" w:hAnsi="宋体"/>
                <w:color w:val="000000"/>
                <w:sz w:val="24"/>
              </w:rPr>
              <w:t>学生凳</w:t>
            </w:r>
          </w:p>
        </w:tc>
        <w:tc>
          <w:tcPr>
            <w:tcW w:w="6740" w:type="dxa"/>
            <w:vAlign w:val="center"/>
          </w:tcPr>
          <w:p>
            <w:pPr>
              <w:widowControl/>
              <w:ind w:left="-49" w:leftChars="-30" w:right="-57" w:rightChars="-27" w:hanging="14" w:hangingChars="6"/>
              <w:jc w:val="left"/>
              <w:rPr>
                <w:rFonts w:ascii="宋体" w:hAnsi="宋体" w:cs="宋体"/>
                <w:color w:val="000000"/>
                <w:kern w:val="0"/>
                <w:sz w:val="24"/>
                <w:szCs w:val="24"/>
              </w:rPr>
            </w:pPr>
            <w:r>
              <w:rPr>
                <w:rFonts w:hint="eastAsia" w:ascii="宋体" w:hAnsi="宋体" w:cs="宋体"/>
                <w:color w:val="000000"/>
                <w:kern w:val="0"/>
                <w:sz w:val="24"/>
                <w:szCs w:val="24"/>
              </w:rPr>
              <w:t>规格：240×340×440mm(±10mm) 四脚方凳，有效防止凳子翻倒。</w:t>
            </w:r>
          </w:p>
          <w:p>
            <w:pPr>
              <w:widowControl/>
              <w:ind w:left="-49" w:leftChars="-30" w:right="-57" w:rightChars="-27" w:hanging="14" w:hangingChars="6"/>
              <w:jc w:val="left"/>
              <w:rPr>
                <w:rFonts w:ascii="宋体" w:hAnsi="宋体" w:cs="宋体"/>
                <w:color w:val="000000"/>
                <w:kern w:val="0"/>
                <w:sz w:val="24"/>
                <w:szCs w:val="24"/>
              </w:rPr>
            </w:pPr>
            <w:r>
              <w:rPr>
                <w:rFonts w:hint="eastAsia" w:ascii="宋体" w:hAnsi="宋体" w:cs="宋体"/>
                <w:color w:val="000000"/>
                <w:kern w:val="0"/>
                <w:sz w:val="24"/>
                <w:szCs w:val="24"/>
              </w:rPr>
              <w:t>1、凳面：240×340mm(±5mm)，采用≥18mm三聚氰胺刨花板。</w:t>
            </w:r>
          </w:p>
          <w:p>
            <w:pPr>
              <w:widowControl/>
              <w:ind w:left="-49" w:leftChars="-30" w:right="-57" w:rightChars="-27" w:hanging="14" w:hangingChars="6"/>
              <w:jc w:val="left"/>
              <w:rPr>
                <w:rFonts w:ascii="宋体" w:hAnsi="宋体" w:cs="宋体"/>
                <w:color w:val="000000"/>
                <w:kern w:val="0"/>
                <w:sz w:val="24"/>
                <w:szCs w:val="24"/>
              </w:rPr>
            </w:pPr>
            <w:r>
              <w:rPr>
                <w:rFonts w:hint="eastAsia" w:ascii="宋体" w:hAnsi="宋体" w:cs="宋体"/>
                <w:color w:val="000000"/>
                <w:kern w:val="0"/>
                <w:sz w:val="24"/>
                <w:szCs w:val="24"/>
              </w:rPr>
              <w:t>2、凳身：≥25×25×1.3mm方管焊接成型，酸洗磷化后喷塑，颜色为铁灰色。</w:t>
            </w:r>
          </w:p>
          <w:p>
            <w:pPr>
              <w:widowControl/>
              <w:ind w:left="-49" w:leftChars="-30" w:right="-57" w:rightChars="-27" w:hanging="14" w:hangingChars="6"/>
              <w:jc w:val="left"/>
              <w:rPr>
                <w:rFonts w:hint="eastAsia" w:ascii="宋体" w:hAnsi="宋体" w:cs="宋体"/>
                <w:color w:val="000000"/>
                <w:kern w:val="0"/>
                <w:sz w:val="24"/>
                <w:szCs w:val="24"/>
              </w:rPr>
            </w:pPr>
            <w:r>
              <w:rPr>
                <w:rFonts w:hint="eastAsia" w:ascii="宋体" w:hAnsi="宋体" w:cs="宋体"/>
                <w:color w:val="000000"/>
                <w:kern w:val="0"/>
                <w:sz w:val="24"/>
                <w:szCs w:val="24"/>
              </w:rPr>
              <w:t>3、脚垫：ABS工程塑料脚垫，有效减少噪音。</w:t>
            </w:r>
          </w:p>
          <w:p>
            <w:pPr>
              <w:widowControl/>
              <w:ind w:left="-49" w:leftChars="-30" w:right="-57" w:rightChars="-27" w:hanging="14" w:hangingChars="6"/>
              <w:jc w:val="left"/>
              <w:rPr>
                <w:rFonts w:ascii="宋体" w:hAnsi="宋体" w:cs="宋体"/>
                <w:kern w:val="0"/>
                <w:sz w:val="24"/>
              </w:rPr>
            </w:pP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48</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张</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301" w:hRule="atLeast"/>
        </w:trPr>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2</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综合布线</w:t>
            </w:r>
          </w:p>
        </w:tc>
        <w:tc>
          <w:tcPr>
            <w:tcW w:w="6740" w:type="dxa"/>
            <w:shd w:val="clear" w:color="auto" w:fill="FFFFFF"/>
            <w:vAlign w:val="center"/>
          </w:tcPr>
          <w:p>
            <w:pPr>
              <w:widowControl/>
              <w:tabs>
                <w:tab w:val="center" w:pos="3597"/>
              </w:tabs>
              <w:jc w:val="left"/>
              <w:rPr>
                <w:rFonts w:ascii="宋体" w:hAnsi="宋体"/>
                <w:sz w:val="24"/>
                <w:szCs w:val="24"/>
              </w:rPr>
            </w:pPr>
            <w:r>
              <w:rPr>
                <w:rFonts w:hint="eastAsia" w:ascii="宋体" w:hAnsi="宋体" w:cs="宋体"/>
                <w:b/>
                <w:bCs/>
                <w:kern w:val="0"/>
                <w:sz w:val="24"/>
                <w:szCs w:val="24"/>
                <w:lang w:bidi="ar"/>
              </w:rPr>
              <w:t>采用标准机房强弱电布线施工：</w:t>
            </w:r>
            <w:r>
              <w:rPr>
                <w:rFonts w:hint="eastAsia" w:ascii="宋体" w:hAnsi="宋体"/>
                <w:sz w:val="24"/>
                <w:szCs w:val="24"/>
              </w:rPr>
              <w:tab/>
            </w:r>
          </w:p>
          <w:p>
            <w:pPr>
              <w:widowControl/>
              <w:tabs>
                <w:tab w:val="center" w:pos="3597"/>
              </w:tabs>
              <w:jc w:val="left"/>
              <w:rPr>
                <w:rFonts w:ascii="宋体" w:hAnsi="宋体"/>
                <w:sz w:val="24"/>
                <w:szCs w:val="24"/>
              </w:rPr>
            </w:pPr>
            <w:r>
              <w:rPr>
                <w:rFonts w:hint="eastAsia" w:ascii="宋体" w:hAnsi="宋体"/>
                <w:sz w:val="24"/>
                <w:szCs w:val="24"/>
              </w:rPr>
              <w:t>1、强电布线施工：包含护线管槽、空气开关、电源插座、标签标识、五金配件、项目实施所需其它材料等（包含电脑、空调、其它设备等所需的布线施工）；</w:t>
            </w:r>
          </w:p>
          <w:p>
            <w:pPr>
              <w:widowControl/>
              <w:tabs>
                <w:tab w:val="center" w:pos="3597"/>
              </w:tabs>
              <w:jc w:val="left"/>
              <w:rPr>
                <w:rFonts w:ascii="宋体" w:hAnsi="宋体"/>
                <w:b/>
                <w:bCs/>
                <w:sz w:val="24"/>
                <w:szCs w:val="24"/>
              </w:rPr>
            </w:pPr>
            <w:r>
              <w:rPr>
                <w:rFonts w:hint="eastAsia" w:ascii="宋体" w:hAnsi="宋体"/>
                <w:b/>
                <w:bCs/>
                <w:sz w:val="24"/>
                <w:szCs w:val="24"/>
              </w:rPr>
              <w:t>强电综合布线要求：</w:t>
            </w:r>
          </w:p>
          <w:p>
            <w:pPr>
              <w:widowControl/>
              <w:numPr>
                <w:ilvl w:val="0"/>
                <w:numId w:val="1"/>
              </w:numPr>
              <w:jc w:val="left"/>
              <w:rPr>
                <w:rFonts w:ascii="宋体" w:hAnsi="宋体"/>
                <w:sz w:val="24"/>
                <w:szCs w:val="24"/>
              </w:rPr>
            </w:pPr>
            <w:r>
              <w:rPr>
                <w:rFonts w:hint="eastAsia" w:ascii="宋体" w:hAnsi="宋体"/>
                <w:sz w:val="24"/>
                <w:szCs w:val="24"/>
              </w:rPr>
              <w:t>每工位提供1个十孔插座固定在电脑桌背板内侧，教师位桌子背板加装来2个十孔插座和1个6插排插；</w:t>
            </w:r>
          </w:p>
          <w:p>
            <w:pPr>
              <w:widowControl/>
              <w:numPr>
                <w:ilvl w:val="0"/>
                <w:numId w:val="1"/>
              </w:numPr>
              <w:jc w:val="left"/>
              <w:rPr>
                <w:rFonts w:ascii="宋体" w:hAnsi="宋体"/>
                <w:sz w:val="24"/>
                <w:szCs w:val="24"/>
              </w:rPr>
            </w:pPr>
            <w:r>
              <w:rPr>
                <w:rFonts w:hint="eastAsia" w:ascii="宋体" w:hAnsi="宋体"/>
                <w:sz w:val="24"/>
                <w:szCs w:val="24"/>
              </w:rPr>
              <w:t>每工位负载不低于350W；</w:t>
            </w:r>
          </w:p>
          <w:p>
            <w:pPr>
              <w:widowControl/>
              <w:numPr>
                <w:ilvl w:val="0"/>
                <w:numId w:val="1"/>
              </w:numPr>
              <w:jc w:val="left"/>
              <w:rPr>
                <w:rFonts w:ascii="宋体" w:hAnsi="宋体"/>
                <w:sz w:val="24"/>
                <w:szCs w:val="24"/>
              </w:rPr>
            </w:pPr>
            <w:r>
              <w:rPr>
                <w:rFonts w:hint="eastAsia" w:ascii="宋体" w:hAnsi="宋体"/>
                <w:sz w:val="24"/>
                <w:szCs w:val="24"/>
              </w:rPr>
              <w:t>供电线路分组管理，每组线路控制不超过10台电脑，讲台单独分组</w:t>
            </w:r>
          </w:p>
          <w:p>
            <w:pPr>
              <w:widowControl/>
              <w:numPr>
                <w:ilvl w:val="0"/>
                <w:numId w:val="1"/>
              </w:numPr>
              <w:jc w:val="left"/>
              <w:rPr>
                <w:rFonts w:ascii="宋体" w:hAnsi="宋体"/>
                <w:sz w:val="24"/>
                <w:szCs w:val="24"/>
              </w:rPr>
            </w:pPr>
            <w:r>
              <w:rPr>
                <w:rFonts w:hint="eastAsia" w:ascii="宋体" w:hAnsi="宋体"/>
                <w:sz w:val="24"/>
                <w:szCs w:val="24"/>
              </w:rPr>
              <w:t>线槽走线，地面支线部份用绝缘防拉管套护，以防安装及检修时划破线缆绝缘皮发生漏电事故；</w:t>
            </w:r>
          </w:p>
          <w:p>
            <w:pPr>
              <w:widowControl/>
              <w:numPr>
                <w:ilvl w:val="0"/>
                <w:numId w:val="1"/>
              </w:numPr>
              <w:jc w:val="left"/>
              <w:rPr>
                <w:rFonts w:ascii="宋体" w:hAnsi="宋体"/>
                <w:sz w:val="24"/>
                <w:szCs w:val="24"/>
              </w:rPr>
            </w:pPr>
            <w:r>
              <w:rPr>
                <w:rFonts w:hint="eastAsia" w:ascii="宋体" w:hAnsi="宋体"/>
                <w:sz w:val="24"/>
                <w:szCs w:val="24"/>
              </w:rPr>
              <w:t>强电工位不低于25个（1张桌子算一个）；</w:t>
            </w:r>
          </w:p>
          <w:p>
            <w:pPr>
              <w:widowControl/>
              <w:numPr>
                <w:ilvl w:val="0"/>
                <w:numId w:val="1"/>
              </w:numPr>
              <w:jc w:val="left"/>
              <w:rPr>
                <w:rFonts w:ascii="宋体" w:hAnsi="宋体"/>
                <w:sz w:val="24"/>
                <w:szCs w:val="24"/>
              </w:rPr>
            </w:pPr>
            <w:r>
              <w:rPr>
                <w:rFonts w:hint="eastAsia" w:ascii="宋体" w:hAnsi="宋体"/>
                <w:sz w:val="24"/>
                <w:szCs w:val="24"/>
              </w:rPr>
              <w:t>空气开关全部更换，含两组空调、两组照明、一组墙壁插座、若干组电脑等设备，需提供强电分布图，配电箱需上锁；</w:t>
            </w:r>
          </w:p>
          <w:p>
            <w:pPr>
              <w:widowControl/>
              <w:numPr>
                <w:ilvl w:val="0"/>
                <w:numId w:val="1"/>
              </w:numPr>
              <w:jc w:val="left"/>
              <w:rPr>
                <w:rFonts w:ascii="宋体" w:hAnsi="宋体"/>
                <w:sz w:val="24"/>
                <w:szCs w:val="24"/>
              </w:rPr>
            </w:pPr>
            <w:r>
              <w:rPr>
                <w:rFonts w:hint="eastAsia" w:ascii="宋体" w:hAnsi="宋体"/>
                <w:sz w:val="24"/>
                <w:szCs w:val="24"/>
              </w:rPr>
              <w:t>需要分支配线时，应在分支位置配置分线盒。所有的线缆应敷设在线槽或线管内，线缆的敷设应平直，不得产生扭绞、打圈等现象。</w:t>
            </w:r>
          </w:p>
          <w:p>
            <w:pPr>
              <w:pStyle w:val="5"/>
              <w:spacing w:after="0"/>
              <w:ind w:left="0" w:leftChars="0" w:firstLine="0" w:firstLineChars="0"/>
              <w:rPr>
                <w:rFonts w:ascii="宋体" w:hAnsi="宋体"/>
                <w:sz w:val="24"/>
                <w:szCs w:val="24"/>
              </w:rPr>
            </w:pPr>
            <w:r>
              <w:rPr>
                <w:rFonts w:hint="eastAsia" w:ascii="宋体" w:hAnsi="宋体"/>
                <w:sz w:val="24"/>
                <w:szCs w:val="24"/>
              </w:rPr>
              <w:t>2、弱电布线施工：包含护线管槽、标签标识、五金配件、项目实施所需其它材料等（包含电脑、其它设备等所需的布线施工）；</w:t>
            </w:r>
          </w:p>
          <w:p>
            <w:pPr>
              <w:pStyle w:val="5"/>
              <w:spacing w:after="0"/>
              <w:ind w:left="0" w:leftChars="0" w:firstLine="0" w:firstLineChars="0"/>
              <w:rPr>
                <w:rFonts w:ascii="宋体" w:hAnsi="宋体"/>
                <w:sz w:val="24"/>
                <w:szCs w:val="24"/>
              </w:rPr>
            </w:pPr>
            <w:r>
              <w:rPr>
                <w:rFonts w:hint="eastAsia" w:ascii="宋体" w:hAnsi="宋体"/>
                <w:b/>
                <w:bCs/>
                <w:sz w:val="24"/>
                <w:szCs w:val="24"/>
              </w:rPr>
              <w:t>弱电综合布线要求：</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信息点个数不低于50个；</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机柜端、桌面端为水晶头安装；</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桌面端预留线长不低于2米；</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布线采用地面暗埋式安装；</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讲台预留不少于2个信息点；</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所有线两端均需清晰机打编码编号；</w:t>
            </w:r>
          </w:p>
          <w:p>
            <w:pPr>
              <w:pStyle w:val="5"/>
              <w:widowControl/>
              <w:numPr>
                <w:ilvl w:val="0"/>
                <w:numId w:val="2"/>
              </w:numPr>
              <w:spacing w:after="0"/>
              <w:ind w:leftChars="0" w:firstLineChars="0"/>
              <w:rPr>
                <w:rFonts w:ascii="宋体" w:hAnsi="宋体"/>
                <w:sz w:val="24"/>
                <w:szCs w:val="24"/>
              </w:rPr>
            </w:pPr>
            <w:r>
              <w:rPr>
                <w:rFonts w:hint="eastAsia" w:ascii="宋体" w:hAnsi="宋体"/>
                <w:sz w:val="24"/>
                <w:szCs w:val="24"/>
              </w:rPr>
              <w:t>讲台设置一组音箱线。</w:t>
            </w:r>
          </w:p>
          <w:p>
            <w:pPr>
              <w:widowControl/>
              <w:jc w:val="left"/>
              <w:rPr>
                <w:rFonts w:ascii="宋体" w:hAnsi="宋体" w:cs="宋体"/>
                <w:b/>
                <w:bCs/>
                <w:kern w:val="0"/>
                <w:sz w:val="24"/>
                <w:szCs w:val="24"/>
                <w:lang w:bidi="ar"/>
              </w:rPr>
            </w:pPr>
            <w:r>
              <w:rPr>
                <w:rFonts w:hint="eastAsia" w:ascii="宋体" w:hAnsi="宋体" w:cs="宋体"/>
                <w:b/>
                <w:bCs/>
                <w:kern w:val="0"/>
                <w:sz w:val="24"/>
                <w:szCs w:val="24"/>
                <w:lang w:bidi="ar"/>
              </w:rPr>
              <w:t>施工用材：</w:t>
            </w:r>
          </w:p>
          <w:p>
            <w:pPr>
              <w:widowControl/>
              <w:jc w:val="left"/>
              <w:rPr>
                <w:rFonts w:ascii="宋体" w:hAnsi="宋体" w:cs="宋体"/>
                <w:kern w:val="0"/>
                <w:sz w:val="24"/>
                <w:szCs w:val="24"/>
              </w:rPr>
            </w:pPr>
            <w:r>
              <w:rPr>
                <w:rFonts w:hint="eastAsia" w:ascii="宋体" w:hAnsi="宋体"/>
                <w:sz w:val="24"/>
                <w:szCs w:val="24"/>
              </w:rPr>
              <w:t>1、网线：六类双绞线；</w:t>
            </w:r>
          </w:p>
          <w:p>
            <w:pPr>
              <w:widowControl/>
              <w:jc w:val="left"/>
              <w:rPr>
                <w:rFonts w:ascii="宋体" w:hAnsi="宋体" w:cs="宋体"/>
                <w:kern w:val="0"/>
                <w:sz w:val="24"/>
                <w:szCs w:val="24"/>
              </w:rPr>
            </w:pPr>
            <w:r>
              <w:rPr>
                <w:rFonts w:hint="eastAsia" w:ascii="宋体" w:hAnsi="宋体"/>
                <w:sz w:val="24"/>
                <w:szCs w:val="24"/>
              </w:rPr>
              <w:t>2、强弱电线：开关线用标准1.5平方毫米线；主线用标准2.5平方毫米线；空调</w:t>
            </w:r>
            <w:r>
              <w:rPr>
                <w:rFonts w:hint="eastAsia" w:ascii="宋体" w:hAnsi="宋体"/>
                <w:sz w:val="24"/>
                <w:szCs w:val="24"/>
                <w:lang w:val="zh-CN"/>
              </w:rPr>
              <w:t>线路</w:t>
            </w:r>
            <w:r>
              <w:rPr>
                <w:rFonts w:hint="eastAsia" w:ascii="宋体" w:hAnsi="宋体"/>
                <w:sz w:val="24"/>
                <w:szCs w:val="24"/>
              </w:rPr>
              <w:t>用4平方毫米线；计算机</w:t>
            </w:r>
            <w:r>
              <w:rPr>
                <w:rFonts w:hint="eastAsia" w:ascii="宋体" w:hAnsi="宋体"/>
                <w:sz w:val="24"/>
                <w:szCs w:val="24"/>
                <w:lang w:val="zh-CN"/>
              </w:rPr>
              <w:t>使用2.5平方；</w:t>
            </w:r>
            <w:r>
              <w:rPr>
                <w:rFonts w:hint="eastAsia" w:ascii="宋体" w:hAnsi="宋体"/>
                <w:sz w:val="24"/>
                <w:szCs w:val="24"/>
              </w:rPr>
              <w:t>均需符合国家GB/T标准；</w:t>
            </w:r>
            <w:r>
              <w:rPr>
                <w:rFonts w:hint="eastAsia" w:ascii="宋体" w:hAnsi="宋体" w:cs="宋体"/>
                <w:kern w:val="0"/>
                <w:sz w:val="24"/>
                <w:szCs w:val="24"/>
              </w:rPr>
              <w:t xml:space="preserve">  </w:t>
            </w:r>
          </w:p>
          <w:p>
            <w:pPr>
              <w:widowControl/>
              <w:ind w:left="-49" w:leftChars="-30" w:right="-57" w:rightChars="-27" w:hanging="14" w:hangingChars="6"/>
              <w:jc w:val="left"/>
              <w:rPr>
                <w:rFonts w:ascii="宋体" w:hAnsi="宋体" w:cs="宋体"/>
                <w:kern w:val="0"/>
                <w:sz w:val="24"/>
              </w:rPr>
            </w:pPr>
            <w:r>
              <w:rPr>
                <w:rFonts w:hint="eastAsia" w:ascii="宋体" w:hAnsi="宋体"/>
                <w:sz w:val="24"/>
                <w:szCs w:val="24"/>
              </w:rPr>
              <w:t>3、其他材料：护线管槽、空气开关、电源插座等必须是阻燃型产品，均需符合国家安全规范标准。</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3</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外语文化建设</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1、符合实验室主题的文化场景建设，包含卷帘、喷画、亚克力板等形式；</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4</w:t>
            </w:r>
          </w:p>
        </w:tc>
        <w:tc>
          <w:tcPr>
            <w:tcW w:w="915" w:type="dxa"/>
            <w:shd w:val="clear" w:color="auto" w:fill="FFFFFF"/>
            <w:vAlign w:val="center"/>
          </w:tcPr>
          <w:p>
            <w:pPr>
              <w:jc w:val="center"/>
              <w:rPr>
                <w:rFonts w:ascii="宋体" w:hAnsi="宋体" w:cs="Courier New"/>
                <w:color w:val="000000"/>
                <w:sz w:val="24"/>
              </w:rPr>
            </w:pPr>
            <w:r>
              <w:rPr>
                <w:rFonts w:ascii="宋体" w:hAnsi="宋体" w:cs="Courier New"/>
                <w:color w:val="000000"/>
                <w:sz w:val="24"/>
              </w:rPr>
              <w:t>墙面粉刷</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教室墙面修复，环保乳胶漆刷白。</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1</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批</w:t>
            </w:r>
          </w:p>
        </w:tc>
      </w:tr>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Ex>
        <w:trPr>
          <w:trHeight w:val="405" w:hRule="atLeast"/>
        </w:trPr>
        <w:tc>
          <w:tcPr>
            <w:tcW w:w="567" w:type="dxa"/>
            <w:shd w:val="clear" w:color="auto" w:fill="FFFFFF"/>
            <w:vAlign w:val="center"/>
          </w:tcPr>
          <w:p>
            <w:pPr>
              <w:jc w:val="center"/>
              <w:rPr>
                <w:rFonts w:hint="eastAsia" w:ascii="宋体" w:hAnsi="宋体" w:eastAsia="宋体" w:cs="宋体"/>
                <w:color w:val="000000"/>
                <w:sz w:val="24"/>
                <w:lang w:eastAsia="zh-CN"/>
              </w:rPr>
            </w:pPr>
            <w:r>
              <w:rPr>
                <w:rFonts w:hint="eastAsia" w:ascii="宋体" w:hAnsi="宋体"/>
                <w:color w:val="000000"/>
                <w:sz w:val="24"/>
              </w:rPr>
              <w:t>2</w:t>
            </w:r>
            <w:r>
              <w:rPr>
                <w:rFonts w:hint="eastAsia" w:ascii="宋体" w:hAnsi="宋体"/>
                <w:color w:val="000000"/>
                <w:sz w:val="24"/>
                <w:lang w:val="en-US" w:eastAsia="zh-CN"/>
              </w:rPr>
              <w:t>5</w:t>
            </w:r>
          </w:p>
        </w:tc>
        <w:tc>
          <w:tcPr>
            <w:tcW w:w="915" w:type="dxa"/>
            <w:shd w:val="clear" w:color="auto" w:fill="FFFFFF"/>
            <w:vAlign w:val="center"/>
          </w:tcPr>
          <w:p>
            <w:pPr>
              <w:jc w:val="center"/>
              <w:rPr>
                <w:rFonts w:ascii="宋体" w:hAnsi="宋体" w:cs="宋体"/>
                <w:color w:val="000000"/>
                <w:sz w:val="24"/>
              </w:rPr>
            </w:pPr>
            <w:r>
              <w:rPr>
                <w:rFonts w:ascii="宋体" w:hAnsi="宋体" w:cs="宋体"/>
                <w:color w:val="000000"/>
                <w:sz w:val="24"/>
              </w:rPr>
              <w:t>塑胶地板</w:t>
            </w:r>
          </w:p>
        </w:tc>
        <w:tc>
          <w:tcPr>
            <w:tcW w:w="6740" w:type="dxa"/>
            <w:shd w:val="clear" w:color="auto" w:fill="FFFFFF"/>
            <w:vAlign w:val="center"/>
          </w:tcPr>
          <w:p>
            <w:pPr>
              <w:widowControl/>
              <w:ind w:left="-49" w:leftChars="-30" w:right="-57" w:rightChars="-27" w:hanging="14" w:hangingChars="6"/>
              <w:jc w:val="left"/>
              <w:rPr>
                <w:rFonts w:ascii="宋体" w:hAnsi="宋体" w:cs="宋体"/>
                <w:kern w:val="0"/>
                <w:sz w:val="24"/>
              </w:rPr>
            </w:pPr>
            <w:r>
              <w:rPr>
                <w:rFonts w:hint="eastAsia" w:ascii="宋体" w:hAnsi="宋体" w:cs="宋体"/>
                <w:kern w:val="0"/>
                <w:sz w:val="24"/>
              </w:rPr>
              <w:t>总厚度≥2.0mm，卷宽≥2m，卷长≥20m；PROTECSOL处理涂层+纯聚乙烯耐磨层+纤维网格耐压层+双层闭孔泡沫地垫层。边墙安装10CM踢脚线。</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80</w:t>
            </w:r>
          </w:p>
        </w:tc>
        <w:tc>
          <w:tcPr>
            <w:tcW w:w="567" w:type="dxa"/>
            <w:shd w:val="clear" w:color="auto" w:fill="FFFFFF"/>
            <w:vAlign w:val="center"/>
          </w:tcPr>
          <w:p>
            <w:pPr>
              <w:jc w:val="center"/>
              <w:rPr>
                <w:rFonts w:ascii="宋体" w:hAnsi="宋体" w:cs="宋体"/>
                <w:color w:val="000000"/>
                <w:sz w:val="24"/>
              </w:rPr>
            </w:pPr>
            <w:r>
              <w:rPr>
                <w:rFonts w:hint="eastAsia" w:ascii="宋体" w:hAnsi="宋体"/>
                <w:color w:val="000000"/>
                <w:sz w:val="24"/>
              </w:rPr>
              <w:t>㎡</w:t>
            </w:r>
          </w:p>
        </w:tc>
      </w:tr>
    </w:tbl>
    <w:p>
      <w:pPr>
        <w:rPr>
          <w:rFonts w:ascii="宋体" w:hAnsi="宋体"/>
          <w:sz w:val="24"/>
        </w:rPr>
      </w:pPr>
      <w:bookmarkStart w:id="0" w:name="_GoBack"/>
      <w:bookmarkEnd w:id="0"/>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ourier New">
    <w:panose1 w:val="02070309020205020404"/>
    <w:charset w:val="00"/>
    <w:family w:val="modern"/>
    <w:pitch w:val="default"/>
    <w:sig w:usb0="E0002EFF" w:usb1="C0007843" w:usb2="00000009" w:usb3="00000000" w:csb0="400001FF" w:csb1="FFFF0000"/>
  </w:font>
  <w:font w:name="Helvetica">
    <w:altName w:val="Arial"/>
    <w:panose1 w:val="020B0604020202020204"/>
    <w:charset w:val="00"/>
    <w:family w:val="swiss"/>
    <w:pitch w:val="default"/>
    <w:sig w:usb0="00000000" w:usb1="00000000" w:usb2="00000000" w:usb3="00000000" w:csb0="00000001" w:csb1="00000000"/>
  </w:font>
  <w:font w:name="Arial">
    <w:panose1 w:val="020B0604020202020204"/>
    <w:charset w:val="00"/>
    <w:family w:val="auto"/>
    <w:pitch w:val="default"/>
    <w:sig w:usb0="E0002EFF" w:usb1="C000785B" w:usb2="00000009" w:usb3="00000000" w:csb0="400001FF" w:csb1="FFFF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EC4122F8"/>
    <w:multiLevelType w:val="singleLevel"/>
    <w:tmpl w:val="EC4122F8"/>
    <w:lvl w:ilvl="0" w:tentative="0">
      <w:start w:val="1"/>
      <w:numFmt w:val="decimal"/>
      <w:lvlText w:val="(%1)"/>
      <w:lvlJc w:val="left"/>
      <w:pPr>
        <w:ind w:left="635" w:hanging="425"/>
      </w:pPr>
      <w:rPr>
        <w:rFonts w:hint="default"/>
      </w:rPr>
    </w:lvl>
  </w:abstractNum>
  <w:abstractNum w:abstractNumId="1">
    <w:nsid w:val="73A0218C"/>
    <w:multiLevelType w:val="singleLevel"/>
    <w:tmpl w:val="73A0218C"/>
    <w:lvl w:ilvl="0" w:tentative="0">
      <w:start w:val="1"/>
      <w:numFmt w:val="decimal"/>
      <w:lvlText w:val="(%1)"/>
      <w:lvlJc w:val="left"/>
      <w:pPr>
        <w:ind w:left="635" w:hanging="425"/>
      </w:pPr>
      <w:rPr>
        <w:rFonts w:hint="default"/>
      </w:rPr>
    </w:lvl>
  </w:abstractNum>
  <w:num w:numId="1">
    <w:abstractNumId w:val="1"/>
  </w:num>
  <w:num w:numId="2">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10"/>
  <w:bordersDoNotSurroundHeader w:val="1"/>
  <w:bordersDoNotSurroundFooter w:val="1"/>
  <w:documentProtection w:enforcement="0"/>
  <w:defaultTabStop w:val="420"/>
  <w:drawingGridHorizontalSpacing w:val="105"/>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FD7E4D"/>
    <w:rsid w:val="0000073E"/>
    <w:rsid w:val="0004186A"/>
    <w:rsid w:val="001C656B"/>
    <w:rsid w:val="002C43F7"/>
    <w:rsid w:val="006D4DC5"/>
    <w:rsid w:val="006E6699"/>
    <w:rsid w:val="007275BC"/>
    <w:rsid w:val="007C12B7"/>
    <w:rsid w:val="009C3602"/>
    <w:rsid w:val="00A82EB5"/>
    <w:rsid w:val="00C23496"/>
    <w:rsid w:val="00D92BAA"/>
    <w:rsid w:val="00DD6A00"/>
    <w:rsid w:val="00E44B4B"/>
    <w:rsid w:val="00EA439B"/>
    <w:rsid w:val="00FD7E4D"/>
    <w:rsid w:val="0519009A"/>
    <w:rsid w:val="0F917D0C"/>
    <w:rsid w:val="2FE53DB3"/>
    <w:rsid w:val="30324448"/>
    <w:rsid w:val="38737164"/>
    <w:rsid w:val="4E0E1B27"/>
    <w:rsid w:val="5B446234"/>
    <w:rsid w:val="5C0C7DAE"/>
    <w:rsid w:val="7A007EF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imes New Roman" w:hAnsi="Times New Roman" w:eastAsia="宋体" w:cs="Times New Roman"/>
      </w:rPr>
    </w:r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qFormat="1" w:uiPriority="39" w:semiHidden="0"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uiPriority="1" w:name="Default Paragraph Font"/>
    <w:lsdException w:qFormat="1" w:unhideWhenUsed="0" w:uiPriority="0" w:semiHidden="0" w:name="Body Text"/>
    <w:lsdException w:qFormat="1" w:unhideWhenUsed="0" w:uiPriority="0" w:semiHidden="0"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qFormat="1" w:unhideWhenUsed="0" w:uiPriority="0" w:semiHidden="0"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unhideWhenUsed="0" w:uiPriority="59"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imes New Roman" w:hAnsi="Times New Roman" w:eastAsia="宋体" w:cs="Times New Roman"/>
      <w:kern w:val="2"/>
      <w:sz w:val="21"/>
      <w:szCs w:val="24"/>
      <w:lang w:val="en-US" w:eastAsia="zh-CN" w:bidi="ar-SA"/>
    </w:rPr>
  </w:style>
  <w:style w:type="character" w:default="1" w:styleId="6">
    <w:name w:val="Default Paragraph Font"/>
    <w:semiHidden/>
    <w:unhideWhenUsed/>
    <w:uiPriority w:val="1"/>
  </w:style>
  <w:style w:type="table" w:default="1" w:styleId="7">
    <w:name w:val="Normal Table"/>
    <w:semiHidden/>
    <w:unhideWhenUsed/>
    <w:uiPriority w:val="99"/>
    <w:tblPr>
      <w:tblLayout w:type="fixed"/>
      <w:tblCellMar>
        <w:top w:w="0" w:type="dxa"/>
        <w:left w:w="108" w:type="dxa"/>
        <w:bottom w:w="0" w:type="dxa"/>
        <w:right w:w="108" w:type="dxa"/>
      </w:tblCellMar>
    </w:tblPr>
  </w:style>
  <w:style w:type="paragraph" w:styleId="2">
    <w:name w:val="Body Text"/>
    <w:basedOn w:val="1"/>
    <w:next w:val="3"/>
    <w:qFormat/>
    <w:uiPriority w:val="0"/>
    <w:pPr>
      <w:spacing w:after="120"/>
    </w:pPr>
  </w:style>
  <w:style w:type="paragraph" w:styleId="3">
    <w:name w:val="toc 7"/>
    <w:basedOn w:val="1"/>
    <w:next w:val="1"/>
    <w:unhideWhenUsed/>
    <w:qFormat/>
    <w:uiPriority w:val="39"/>
    <w:pPr>
      <w:ind w:left="2520" w:leftChars="1200"/>
    </w:pPr>
  </w:style>
  <w:style w:type="paragraph" w:styleId="4">
    <w:name w:val="Body Text Indent"/>
    <w:basedOn w:val="1"/>
    <w:qFormat/>
    <w:uiPriority w:val="0"/>
    <w:pPr>
      <w:spacing w:after="120"/>
      <w:ind w:left="420" w:leftChars="200"/>
    </w:pPr>
  </w:style>
  <w:style w:type="paragraph" w:styleId="5">
    <w:name w:val="Body Text First Indent 2"/>
    <w:basedOn w:val="4"/>
    <w:qFormat/>
    <w:uiPriority w:val="0"/>
    <w:pPr>
      <w:ind w:firstLine="420" w:firstLineChars="200"/>
    </w:pPr>
  </w:style>
  <w:style w:type="character" w:customStyle="1" w:styleId="8">
    <w:name w:val="NormalCharacter"/>
    <w:semiHidden/>
    <w:qFormat/>
    <w:uiPriority w:val="0"/>
  </w:style>
</w:styles>
</file>

<file path=word/_rels/document.xml.rels><?xml version="1.0" encoding="UTF-8" standalone="yes"?>
<Relationships xmlns="http://schemas.openxmlformats.org/package/2006/relationships"><Relationship Id="rId6" Type="http://schemas.openxmlformats.org/officeDocument/2006/relationships/fontTable" Target="fontTable.xml"/><Relationship Id="rId5" Type="http://schemas.openxmlformats.org/officeDocument/2006/relationships/numbering" Target="numbering.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微软中国</Company>
  <Pages>12</Pages>
  <Words>1841</Words>
  <Characters>10498</Characters>
  <Lines>87</Lines>
  <Paragraphs>24</Paragraphs>
  <TotalTime>69</TotalTime>
  <ScaleCrop>false</ScaleCrop>
  <LinksUpToDate>false</LinksUpToDate>
  <CharactersWithSpaces>12315</CharactersWithSpaces>
  <Application>WPS Office_10.1.0.7698_F1E327BC-269C-435d-A152-05C5408002CA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2022-11-02T04:24:00Z</dcterms:created>
  <dc:creator>Administrator</dc:creator>
  <cp:lastModifiedBy>hp</cp:lastModifiedBy>
  <dcterms:modified xsi:type="dcterms:W3CDTF">2022-11-03T10:26:39Z</dcterms:modified>
  <cp:revision>13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2052-10.1.0.7698</vt:lpwstr>
  </property>
</Properties>
</file>