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b/>
          <w:color w:val="000000"/>
          <w:kern w:val="0"/>
          <w:sz w:val="28"/>
        </w:rPr>
      </w:pPr>
      <w:bookmarkStart w:id="0" w:name="_GoBack"/>
      <w:r>
        <w:rPr>
          <w:rFonts w:hint="eastAsia" w:ascii="宋体" w:hAnsi="宋体" w:cs="宋体"/>
          <w:b/>
          <w:color w:val="000000"/>
          <w:kern w:val="0"/>
          <w:sz w:val="28"/>
        </w:rPr>
        <w:t>福建商学院财务与会计学院关于《财务管理智能实验平台》技术参数的公示</w:t>
      </w:r>
    </w:p>
    <w:bookmarkEnd w:id="0"/>
    <w:p>
      <w:pPr>
        <w:spacing w:line="360" w:lineRule="auto"/>
        <w:rPr>
          <w:rFonts w:ascii="宋体" w:hAnsi="宋体" w:cs="宋体"/>
          <w:color w:val="000000"/>
          <w:kern w:val="0"/>
          <w:sz w:val="24"/>
        </w:rPr>
      </w:pP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1"/>
        </w:rPr>
      </w:pPr>
      <w:r>
        <w:rPr>
          <w:rFonts w:hint="eastAsia" w:ascii="宋体" w:hAnsi="宋体" w:cs="宋体"/>
          <w:sz w:val="24"/>
          <w:szCs w:val="21"/>
          <w:lang w:eastAsia="zh-CN"/>
        </w:rPr>
        <w:t>随着应用型人才培养的要求不断提高，我院相关专业和财务管理学科建设也在不断深入，在相关课程的建设过程中逐渐暴露出一些问题，例如现有平台陈旧、缺乏创新性和开放性、不适应本科层次要求</w:t>
      </w:r>
      <w:r>
        <w:rPr>
          <w:rFonts w:hint="eastAsia" w:ascii="宋体" w:hAnsi="宋体" w:cs="宋体"/>
          <w:sz w:val="24"/>
          <w:szCs w:val="21"/>
          <w:lang w:val="en-US" w:eastAsia="zh-CN"/>
        </w:rPr>
        <w:t>等</w:t>
      </w:r>
      <w:r>
        <w:rPr>
          <w:rFonts w:hint="eastAsia" w:ascii="宋体" w:hAnsi="宋体" w:cs="宋体"/>
          <w:sz w:val="24"/>
          <w:szCs w:val="21"/>
          <w:lang w:eastAsia="zh-CN"/>
        </w:rPr>
        <w:t>。为了改善教学条件、提高教学水平</w:t>
      </w:r>
      <w:r>
        <w:rPr>
          <w:rFonts w:hint="eastAsia" w:ascii="宋体" w:hAnsi="宋体" w:cs="宋体"/>
          <w:sz w:val="24"/>
          <w:szCs w:val="21"/>
        </w:rPr>
        <w:t>，</w:t>
      </w:r>
      <w:r>
        <w:rPr>
          <w:rFonts w:hint="eastAsia" w:ascii="宋体" w:hAnsi="宋体" w:cs="宋体"/>
          <w:sz w:val="24"/>
          <w:szCs w:val="21"/>
          <w:lang w:eastAsia="zh-CN"/>
        </w:rPr>
        <w:t>我院</w:t>
      </w:r>
      <w:r>
        <w:rPr>
          <w:rFonts w:hint="eastAsia" w:ascii="宋体" w:hAnsi="宋体" w:cs="宋体"/>
          <w:sz w:val="24"/>
          <w:szCs w:val="21"/>
        </w:rPr>
        <w:t>计划采购《</w:t>
      </w:r>
      <w:r>
        <w:rPr>
          <w:rFonts w:hint="eastAsia" w:ascii="宋体" w:hAnsi="宋体" w:cs="宋体"/>
          <w:sz w:val="24"/>
          <w:szCs w:val="21"/>
          <w:lang w:eastAsia="zh-CN"/>
        </w:rPr>
        <w:t>财务管理智能实验平台</w:t>
      </w:r>
      <w:r>
        <w:rPr>
          <w:rFonts w:hint="eastAsia" w:ascii="宋体" w:hAnsi="宋体" w:cs="宋体"/>
          <w:sz w:val="24"/>
          <w:szCs w:val="21"/>
        </w:rPr>
        <w:t>》1套。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1"/>
        </w:rPr>
      </w:pPr>
      <w:r>
        <w:rPr>
          <w:rFonts w:hint="eastAsia" w:ascii="宋体" w:hAnsi="宋体" w:cs="宋体"/>
          <w:sz w:val="24"/>
          <w:szCs w:val="21"/>
        </w:rPr>
        <w:t>该项目通过向社会公开征集建设方案，并对其他本科院校已开展的同类项目进行了调研，经过校内外专家及技术部门的共同论证，形成了该项目的初步建设方案及技术参数要求。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1"/>
        </w:rPr>
      </w:pPr>
      <w:r>
        <w:rPr>
          <w:rFonts w:hint="eastAsia" w:ascii="宋体" w:hAnsi="宋体" w:cs="宋体"/>
          <w:sz w:val="24"/>
          <w:szCs w:val="21"/>
        </w:rPr>
        <w:t>现对该项目技术参数要求进行公示，公示期5天，若对本项目技术参数有疑义，请于公示期内发送加盖公章的函件至邮箱2206057878@qq</w:t>
      </w:r>
      <w:r>
        <w:rPr>
          <w:rFonts w:ascii="宋体" w:hAnsi="宋体" w:cs="宋体"/>
          <w:sz w:val="24"/>
          <w:szCs w:val="21"/>
        </w:rPr>
        <w:t>.com</w:t>
      </w:r>
      <w:r>
        <w:rPr>
          <w:rFonts w:hint="eastAsia" w:ascii="宋体" w:hAnsi="宋体" w:cs="宋体"/>
          <w:sz w:val="24"/>
          <w:szCs w:val="21"/>
        </w:rPr>
        <w:t>及</w:t>
      </w:r>
      <w:r>
        <w:rPr>
          <w:rFonts w:ascii="宋体" w:hAnsi="宋体" w:cs="宋体"/>
          <w:sz w:val="24"/>
          <w:szCs w:val="21"/>
        </w:rPr>
        <w:t>fjsxycgb@fjbu.edu.cn</w:t>
      </w:r>
      <w:r>
        <w:rPr>
          <w:rFonts w:hint="eastAsia" w:ascii="宋体" w:hAnsi="宋体" w:cs="宋体"/>
          <w:sz w:val="24"/>
          <w:szCs w:val="21"/>
        </w:rPr>
        <w:t>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1"/>
        </w:rPr>
      </w:pPr>
      <w:r>
        <w:rPr>
          <w:rFonts w:hint="eastAsia" w:ascii="宋体" w:hAnsi="宋体" w:cs="宋体"/>
          <w:sz w:val="24"/>
          <w:szCs w:val="21"/>
        </w:rPr>
        <w:t>咨询电话：林老师，18950257160；刘老师，0591-26298150。</w:t>
      </w:r>
    </w:p>
    <w:p>
      <w:pPr>
        <w:spacing w:line="360" w:lineRule="auto"/>
        <w:rPr>
          <w:rFonts w:ascii="宋体" w:hAnsi="宋体" w:cs="宋体"/>
          <w:sz w:val="24"/>
          <w:szCs w:val="21"/>
        </w:rPr>
      </w:pPr>
    </w:p>
    <w:p>
      <w:pPr>
        <w:spacing w:line="360" w:lineRule="auto"/>
        <w:jc w:val="right"/>
        <w:rPr>
          <w:rFonts w:ascii="宋体" w:hAnsi="宋体" w:cs="宋体"/>
          <w:sz w:val="24"/>
          <w:szCs w:val="21"/>
        </w:rPr>
      </w:pPr>
      <w:r>
        <w:rPr>
          <w:rFonts w:hint="eastAsia" w:ascii="宋体" w:hAnsi="宋体" w:cs="宋体"/>
          <w:sz w:val="24"/>
          <w:szCs w:val="21"/>
        </w:rPr>
        <w:t>福建商学院财务与会计学院</w:t>
      </w:r>
    </w:p>
    <w:p>
      <w:pPr>
        <w:wordWrap w:val="0"/>
        <w:spacing w:line="360" w:lineRule="auto"/>
        <w:jc w:val="right"/>
        <w:rPr>
          <w:rFonts w:ascii="宋体" w:hAnsi="宋体" w:cs="宋体"/>
          <w:color w:val="000000"/>
          <w:kern w:val="0"/>
          <w:sz w:val="32"/>
        </w:rPr>
      </w:pPr>
      <w:r>
        <w:rPr>
          <w:rFonts w:hint="eastAsia" w:ascii="宋体" w:hAnsi="宋体" w:cs="宋体"/>
          <w:sz w:val="24"/>
          <w:szCs w:val="21"/>
        </w:rPr>
        <w:t>2</w:t>
      </w:r>
      <w:r>
        <w:rPr>
          <w:rFonts w:ascii="宋体" w:hAnsi="宋体" w:cs="宋体"/>
          <w:sz w:val="24"/>
          <w:szCs w:val="21"/>
        </w:rPr>
        <w:t>021</w:t>
      </w:r>
      <w:r>
        <w:rPr>
          <w:rFonts w:hint="eastAsia" w:ascii="宋体" w:hAnsi="宋体" w:cs="宋体"/>
          <w:sz w:val="24"/>
          <w:szCs w:val="21"/>
        </w:rPr>
        <w:t>年</w:t>
      </w:r>
      <w:r>
        <w:rPr>
          <w:rFonts w:hint="eastAsia" w:ascii="宋体" w:hAnsi="宋体" w:cs="宋体"/>
          <w:sz w:val="24"/>
          <w:szCs w:val="21"/>
          <w:lang w:val="en-US" w:eastAsia="zh-CN"/>
        </w:rPr>
        <w:t>6</w:t>
      </w:r>
      <w:r>
        <w:rPr>
          <w:rFonts w:hint="eastAsia" w:ascii="宋体" w:hAnsi="宋体" w:cs="宋体"/>
          <w:sz w:val="24"/>
          <w:szCs w:val="21"/>
        </w:rPr>
        <w:t>月</w:t>
      </w:r>
      <w:r>
        <w:rPr>
          <w:rFonts w:hint="eastAsia" w:ascii="宋体" w:hAnsi="宋体" w:cs="宋体"/>
          <w:sz w:val="24"/>
          <w:szCs w:val="21"/>
          <w:lang w:val="en-US" w:eastAsia="zh-CN"/>
        </w:rPr>
        <w:t>29</w:t>
      </w:r>
      <w:r>
        <w:rPr>
          <w:rFonts w:hint="eastAsia" w:ascii="宋体" w:hAnsi="宋体" w:cs="宋体"/>
          <w:sz w:val="24"/>
          <w:szCs w:val="21"/>
        </w:rPr>
        <w:t>日</w:t>
      </w:r>
    </w:p>
    <w:p>
      <w:pPr>
        <w:spacing w:line="360" w:lineRule="auto"/>
        <w:rPr>
          <w:sz w:val="20"/>
        </w:rPr>
      </w:pPr>
    </w:p>
    <w:p>
      <w:pPr>
        <w:spacing w:line="360" w:lineRule="auto"/>
        <w:rPr>
          <w:sz w:val="20"/>
        </w:rPr>
      </w:pPr>
      <w:r>
        <w:rPr>
          <w:rFonts w:hint="eastAsia"/>
          <w:sz w:val="20"/>
        </w:rPr>
        <w:t>附：《财务管理智能实验平台》技术参数要求</w:t>
      </w:r>
    </w:p>
    <w:p>
      <w:pPr>
        <w:spacing w:line="360" w:lineRule="auto"/>
        <w:rPr>
          <w:sz w:val="20"/>
        </w:rPr>
      </w:pPr>
    </w:p>
    <w:p>
      <w:pPr>
        <w:spacing w:line="360" w:lineRule="auto"/>
        <w:rPr>
          <w:sz w:val="20"/>
        </w:rPr>
      </w:pPr>
    </w:p>
    <w:p>
      <w:pPr>
        <w:widowControl/>
        <w:jc w:val="left"/>
        <w:rPr>
          <w:sz w:val="20"/>
        </w:rPr>
      </w:pPr>
      <w:r>
        <w:rPr>
          <w:sz w:val="20"/>
        </w:rPr>
        <w:br w:type="page"/>
      </w:r>
    </w:p>
    <w:p>
      <w:pPr>
        <w:spacing w:line="360" w:lineRule="auto"/>
        <w:jc w:val="center"/>
        <w:rPr>
          <w:rFonts w:ascii="宋体" w:hAnsi="宋体" w:cs="宋体"/>
          <w:b/>
          <w:color w:val="000000"/>
          <w:kern w:val="0"/>
          <w:sz w:val="28"/>
        </w:rPr>
      </w:pPr>
      <w:r>
        <w:rPr>
          <w:rFonts w:hint="eastAsia" w:ascii="宋体" w:hAnsi="宋体" w:cs="宋体"/>
          <w:b/>
          <w:color w:val="000000"/>
          <w:kern w:val="0"/>
          <w:sz w:val="28"/>
        </w:rPr>
        <w:t>《</w:t>
      </w:r>
      <w:r>
        <w:rPr>
          <w:rFonts w:hint="eastAsia" w:ascii="宋体" w:hAnsi="宋体" w:cs="宋体"/>
          <w:b/>
          <w:color w:val="000000"/>
          <w:kern w:val="0"/>
          <w:sz w:val="28"/>
          <w:lang w:eastAsia="zh-CN"/>
        </w:rPr>
        <w:t>财务管理智能实验平台</w:t>
      </w:r>
      <w:r>
        <w:rPr>
          <w:rFonts w:hint="eastAsia" w:ascii="宋体" w:hAnsi="宋体" w:cs="宋体"/>
          <w:b/>
          <w:color w:val="000000"/>
          <w:kern w:val="0"/>
          <w:sz w:val="28"/>
        </w:rPr>
        <w:t>》技术参数要求</w:t>
      </w:r>
    </w:p>
    <w:p>
      <w:pPr>
        <w:spacing w:line="360" w:lineRule="auto"/>
        <w:rPr>
          <w:rFonts w:ascii="宋体" w:hAnsi="宋体" w:cs="宋体"/>
          <w:color w:val="000000"/>
          <w:kern w:val="0"/>
          <w:sz w:val="24"/>
        </w:rPr>
      </w:pP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1.系统采用人机对抗方式虚拟运营企业，支持分组和单人的模式，允许账务处理和纳税部分由系统自动完成。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2.学生可查看企业经营结果、成绩排名；成绩由多个参数组成，教师可设置分值权重。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3.具有实习报告功能，根据学生决策指标出具实习报告，支持打印、下载作为教学成果存档；支持下载包括报表、成绩统计图等过程性文件。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4.预置不少于四家实习企业模板。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5.平台对模拟企业财务决策经营结果的评价指标不少于9个。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6.平台模拟企业内外部环境。外部环境包括银行、税务等机构。内部环境包含业务管理系统和信息管理系统。业务管理系统进行经营管理，信息管理系统进行数据处理及信息查询。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7.运营模块采购原材料时，学生可以自主选择供应商，供应商分为一般纳税人和小规模纳税人。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8.系统设置了商业折扣和现金折扣，付款方式随着主体企业信誉值的变化会有不同的选择，信誉值高时可以多种选择：如：货到付款、款到发货。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9.系统具有付款期限控制功能，付款期限遵照合同期限，逾期不付款，将支付滞纳金及扣除相应企业信誉值，如违约将进行违约金的处罚，超过三个月不履行合同的依法处理，要求继续履行或者在满足条件的情况下给予申请破产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原材料的价格会随着市场环境波动而不是一成不变。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10.生产、采购业务仿真实务，具有时限概念，即生产具有周期，采购需要考虑到货期。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11.经营模拟的材料价格会随着市场环境波动。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12.具有账务处理模块，具备凭证录入、审核、过账、结账，并自动出具资产负债表、利润表、杜邦分析图。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13.系统能根据相关业务智能产生对应的原始单据。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14.财务报表样式符合2019年4月30日财政部发文：《关于修订2019年度一般企业财务报表格式的通知》。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15.纳税申报均采用电子网上申报形式，模拟学生进行增值税及所得税申报。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16.纳税申报均参照国家最新财税政策进行设计，采用最新增值税纳税申报表。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17.具有税收稽查模块，稽查过程体现编制工作底稿、录入账务调整通知、出具稽查报告流程。税收稽查时能查看企业的相关资料及账务处理数据。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18.基于国家税务总局公告2018年第26号国家税务总局关于发布《中华人民共和国企业所得税月（季）度预缴纳税申报表（A类，2018年版）》等报表的公告，平台采用最新版本的季度所得税报表。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19.所得税汇算清缴模块紧跟国家税收政策的变化，基于国家税务总局公告2018年第57号设置最新版所得税汇算清缴申报表。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20.系统具有财务共享和非财务共享两种实习模式。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21.非财务共享模式下，分岗应包含：会计、出纳、运营、财务经理、财务总监、税收稽查6个角色。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22.财务共享模式下，分岗应包含：运营管理、资金管理、成本管理、财务总监、税收稽查5个角色。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23.财务共享模式下，实现财务共享服务中心，该模块下应包含5个子系统：合同管理子系统、发票管理子系统、报账审核子系统、会计核算子系统、税务管理子系统。</w:t>
      </w:r>
    </w:p>
    <w:p>
      <w:pPr>
        <w:spacing w:line="360" w:lineRule="auto"/>
        <w:rPr>
          <w:rFonts w:hint="eastAsia"/>
          <w:sz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088"/>
    <w:rsid w:val="002343A1"/>
    <w:rsid w:val="003A4FBC"/>
    <w:rsid w:val="006B3ACB"/>
    <w:rsid w:val="00776C2D"/>
    <w:rsid w:val="00892CDF"/>
    <w:rsid w:val="00943816"/>
    <w:rsid w:val="00B940EC"/>
    <w:rsid w:val="00C82C13"/>
    <w:rsid w:val="00DE2E43"/>
    <w:rsid w:val="00E92C6A"/>
    <w:rsid w:val="00FF0088"/>
    <w:rsid w:val="04046610"/>
    <w:rsid w:val="157013C6"/>
    <w:rsid w:val="1BAE2757"/>
    <w:rsid w:val="497F151F"/>
    <w:rsid w:val="5B94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538</Words>
  <Characters>3070</Characters>
  <Lines>25</Lines>
  <Paragraphs>7</Paragraphs>
  <TotalTime>29</TotalTime>
  <ScaleCrop>false</ScaleCrop>
  <LinksUpToDate>false</LinksUpToDate>
  <CharactersWithSpaces>3601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2021-03-10T07:18:00Z</dcterms:created>
  <dc:creator>xtzj</dc:creator>
  <cp:lastModifiedBy>Administrator</cp:lastModifiedBy>
  <cp:lastPrinted>2021-06-29T07:28:00Z</cp:lastPrinted>
  <dcterms:modified xsi:type="dcterms:W3CDTF">2021-06-29T10:22:03Z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BA0A27F0DE5A4E42B0C20F32AF0A5AC8</vt:lpwstr>
  </property>
</Properties>
</file>