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val="0"/>
          <w:bCs w:val="0"/>
          <w:lang w:val="en-US" w:eastAsia="zh-Hans"/>
        </w:rPr>
      </w:pPr>
      <w:r>
        <w:rPr>
          <w:rFonts w:hint="eastAsia" w:ascii="宋体" w:hAnsi="宋体" w:eastAsia="宋体" w:cs="宋体"/>
          <w:b w:val="0"/>
          <w:bCs w:val="0"/>
          <w:lang w:val="en-US" w:eastAsia="zh-Hans"/>
        </w:rPr>
        <w:t>标志与品牌设计综合实验室技术参数</w:t>
      </w:r>
    </w:p>
    <w:tbl>
      <w:tblPr>
        <w:tblStyle w:val="3"/>
        <w:tblW w:w="8328"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15" w:type="dxa"/>
          <w:left w:w="15" w:type="dxa"/>
          <w:bottom w:w="15" w:type="dxa"/>
          <w:right w:w="15" w:type="dxa"/>
        </w:tblCellMar>
      </w:tblPr>
      <w:tblGrid>
        <w:gridCol w:w="525"/>
        <w:gridCol w:w="840"/>
        <w:gridCol w:w="6259"/>
        <w:gridCol w:w="70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380" w:hRule="atLeast"/>
        </w:trPr>
        <w:tc>
          <w:tcPr>
            <w:tcW w:w="5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lang w:eastAsia="zh-Hans"/>
              </w:rPr>
            </w:pPr>
            <w:r>
              <w:rPr>
                <w:rFonts w:hint="eastAsia" w:ascii="宋体" w:hAnsi="宋体" w:eastAsia="宋体" w:cs="宋体"/>
                <w:b w:val="0"/>
                <w:bCs w:val="0"/>
                <w:i w:val="0"/>
                <w:color w:val="000000"/>
                <w:kern w:val="0"/>
                <w:sz w:val="24"/>
                <w:szCs w:val="24"/>
                <w:u w:val="none"/>
                <w:lang w:val="en-US" w:eastAsia="zh-Hans" w:bidi="ar"/>
              </w:rPr>
              <w:t>品目号</w:t>
            </w:r>
          </w:p>
        </w:tc>
        <w:tc>
          <w:tcPr>
            <w:tcW w:w="84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Hans" w:bidi="ar"/>
              </w:rPr>
              <w:t>产品</w:t>
            </w:r>
            <w:r>
              <w:rPr>
                <w:rFonts w:hint="eastAsia" w:ascii="宋体" w:hAnsi="宋体" w:eastAsia="宋体" w:cs="宋体"/>
                <w:b w:val="0"/>
                <w:bCs w:val="0"/>
                <w:i w:val="0"/>
                <w:color w:val="000000"/>
                <w:kern w:val="0"/>
                <w:sz w:val="24"/>
                <w:szCs w:val="24"/>
                <w:u w:val="none"/>
                <w:lang w:val="en-US" w:eastAsia="zh-CN" w:bidi="ar"/>
              </w:rPr>
              <w:t>名称</w:t>
            </w:r>
          </w:p>
        </w:tc>
        <w:tc>
          <w:tcPr>
            <w:tcW w:w="6259"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参数规格</w:t>
            </w:r>
          </w:p>
        </w:tc>
        <w:tc>
          <w:tcPr>
            <w:tcW w:w="70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数量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280" w:hRule="atLeast"/>
        </w:trPr>
        <w:tc>
          <w:tcPr>
            <w:tcW w:w="5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color w:val="000000"/>
                <w:sz w:val="24"/>
                <w:szCs w:val="24"/>
                <w:u w:val="none"/>
              </w:rPr>
            </w:pPr>
          </w:p>
        </w:tc>
        <w:tc>
          <w:tcPr>
            <w:tcW w:w="84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color w:val="000000"/>
                <w:sz w:val="24"/>
                <w:szCs w:val="24"/>
                <w:u w:val="none"/>
              </w:rPr>
            </w:pPr>
          </w:p>
        </w:tc>
        <w:tc>
          <w:tcPr>
            <w:tcW w:w="6259"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color w:val="000000"/>
                <w:sz w:val="24"/>
                <w:szCs w:val="24"/>
                <w:u w:val="none"/>
              </w:rPr>
            </w:pPr>
          </w:p>
        </w:tc>
        <w:tc>
          <w:tcPr>
            <w:tcW w:w="70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pPr>
              <w:jc w:val="center"/>
              <w:rPr>
                <w:rFonts w:hint="eastAsia" w:ascii="宋体" w:hAnsi="宋体" w:eastAsia="宋体" w:cs="宋体"/>
                <w:b w:val="0"/>
                <w:bCs w:val="0"/>
                <w:i w:val="0"/>
                <w:color w:val="000000"/>
                <w:sz w:val="24"/>
                <w:szCs w:val="24"/>
                <w:u w:val="none"/>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89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绘图</w:t>
            </w:r>
            <w:r>
              <w:rPr>
                <w:rFonts w:hint="eastAsia" w:ascii="宋体" w:hAnsi="宋体" w:eastAsia="宋体" w:cs="宋体"/>
                <w:b w:val="0"/>
                <w:bCs w:val="0"/>
                <w:i w:val="0"/>
                <w:color w:val="000000"/>
                <w:kern w:val="0"/>
                <w:sz w:val="24"/>
                <w:szCs w:val="24"/>
                <w:u w:val="none"/>
                <w:lang w:val="en-US" w:eastAsia="zh-Hans" w:bidi="ar"/>
              </w:rPr>
              <w:t>台式计算机</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1、CPU：≥X86架构，第十二代Intel Core i5-12500  6核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2、主板：≥IntelB660主板，自带BIOS内嵌USB屏蔽技术，可以仅识别USB键盘、鼠标，无法识别USB读取设备，防止数据泄露；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3、内存：≥8G DDR4-3200MHz，2个内存槽；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4、硬盘：≥1T+256G M.2  Nvme固态硬盘；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5、显卡：≥2G独显；VGA+HDMI双输出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6、声卡：集成声卡，二合一音频接口(前2后1音频接口)；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7、显示器：≥同品牌23.8寸，≥1920*1080，VGA+DVI双接口，低蓝光认证；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8、接口：原厂主板≥6个USB 接口(其中前置≥2个USB 3.2），1个1PCI-Ex16接口, 1个PCI-Ex1；</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9、机箱：≤7.4L，顶置电源开关键，电源功率≤260W；85%高转换率防雷稳压电源，通过静电放电抗扰度认证，达到空气放电±18kv，直接间接放电±10kv；</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10、光驱：内置原装DVD刻录光驱；</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服务保障：原厂5年上门保修，5年内下一个自然日免费上门服务，保修期400电话可查询，365天无休，对应品牌厂家当地具备维修点（每台机器配备一个独有二维码可以扫描直接查询机器配置、序列号、故障报修），支持微信/钉钉预约查询和报修，原厂原包装供货，制造商入围4PS认证（须提供官网截图证明，并加盖投标人公章）</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12、所投产品需提供CCC、节能认证、原厂原装不开封；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软件要求：为响应国家网络安全法的政策要求，保障电脑的信息安全，所配电脑终端需配置相应的防御系统要求：具有全球领先的云查杀技术，加上立体的主动防御系统和人工智能查杀引擎，产品生产商具备面向微软官方级别漏洞发现能力；漏洞发现数量&gt;1800个</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1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图形工作站</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1、CPU：≥X86架构，第十二代Intel Core i9-12900  16核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2、主板：≥intel W680芯片组，自带BIOS内嵌USB屏蔽技术，可以仅识别USB键盘、鼠标，无法识别USB读取设备，防止数据泄露；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3、内存：≥16GB DDR5 4400 ECC UDIMM*2，4个内存槽；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4、硬盘：≥512GB SSD M.2 2280 G4p TLC OP*1；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5、显卡：≥RTXA2000 6GB 4mDP HP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6、声卡：集成声卡，二合一音频接口(前2后1音频接口)；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7、显示器：≥同品牌23.8寸，≥1920*1080，VGA+DVI双接口，低蓝光认证；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8、接口：原厂主板≥9个USB 接口(其中前置≥2个USB 3.2 Gen1 Type-A，2个USB 3.2 Gen2 Type-A，1个USB 3.2 Gen2 Type-C；后置≥4个USB 3.2 Gen1 Type-A），1个PCIe4.0 x16，1个PCIe4.0 x4[长度为x16]，2个PCIe3.0 x1；</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9、机箱：≤17L，顶置电源开关键，电源功率≤500W；85%高转换率防雷稳压电源，通过静电放电抗扰度认证，达到空气放电±18kv，直接间接放电±10kv；</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服务保障：原厂5年上门保修，3年内下一个自然日免费上门服务，保修期400电话可查询，365天无休，对应品牌厂家当地具备维修点（每台机器配备一个独有二维码可以扫描直接查询机器配置、序列号、故障报修），支持微信/钉钉预约查询和报修，原厂原包装供货，制造商入围4PS认证（须提供官网截图证明，并加盖投标人公章）</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11、所投产品需提供CCC、节能认证、原厂原装不开封；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软件要求：为响应国家网络安全法的政策要求，保障电脑的信息安全，所配电脑终端需配置相应的防御系统要求：具有全球领先的云查杀技术，加上立体的主动防御系统和人工智能查杀引擎，产品生产商具备面向微软官方级别漏洞发现能力；漏洞发现数量&gt;1800个</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9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多媒体中央控制系统</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1、外壳采用1.0mm厚优质钢材，线路板采用1.6mm厚双面玻纤板。</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2、≥14个控制按键分别有系统开关控制，型号切换控制，投影机控制，电动屏控制，音量控制，独立电脑开关按键控制。</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3、内置3*2VGA切换分配器，带400Mhz长线驱动器，内置音量控制（带静音功能）。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4、面板接口：话筒≥1个，USB≥2个,网口≥1个，笔记本电脑VGA接口、音频接口、电源口各≥1个，视频接口≥1个，HDMI接口≥1个。</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5、软件支持系统，支持Windowsxp、Windows7、Windows8等系统。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6、采用强电与主机分离技术，12v供电。</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08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4</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多媒体教学软件</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1.支持班级管理，可将频道和班级进行绑定，用于不同的教室登录不同的频道进行上课</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2.支持对学生视图自定义命令和排序，便于学生未点名时，通过座位信息快速找到学生；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3.支持屏幕广播功能，能够实现两种接收模式，包括学生全屏/窗口模式接收教师机广播的画面，全屏状态锁定学生鼠标和键盘；</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4.屏幕广播支持区域广播方式，教师端可选取一块区域广播给学生机（如只广播教学软件界面）；</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5.屏幕广播状态下，教师可开启实时语音，学生端可以通过耳机接听教师语音，同时支持屏幕笔功能，教师可通过屏幕笔将屏幕当做画板进行绘制，便于教学互动；</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6.支持影音广播，即使在终端未进入桌面的状态，也能够实现全体学生的影音广播，影音广播下支持视频的切换、暂停，并支持点击进度条任意地方以改变视频播放进度；</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7.具备游戏互动教学功能，支持击鼓传花，电子抢答等互动方式；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8.教师可对学生进行电子点名，可以自定义院系、专业、班级等单位类别，可导入导出学生信息，可设置迟到时间，可显示签到人数；</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9.支持作业下发，教师机可将自己机器上的文件传输到学生机，支持一对多传输，当选中多台学生机执行下发文件时，教师端需选择其中一台学生机作为样本机，并选择存放路径，支持发送文件或文件夹；</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支持收取作业，教师可发起作业提交，学生提交作业后自动收取，默认将收取上来的作业存放在桌面，该路径可自定义更换；作业命名方式支持学生自定义和教师自定义，教师自定义命名支持加入学生姓名、学号、学生机器名或学生机IP地址中的一种方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11.支持一键收取指定路径的学生作业，弥补学生忘交作业和不会提交作业的缺点，提升老师收取作业的时效性；</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12.支持远程命令（包括一键关闭应用程序，一键关闭学生打开的Windows类窗口）、远程开机，远程关机等功能；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13.支持屏幕录制与回放，教师机可以将本机的操作过程、讲解录制为一个文件，内容可回放，并可通过屏幕广播给学生；</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14.支持电子白板功能，能够在屏幕广播时实现注解讲解、注释，辅助教学；</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15.支持黑屏肃静，教师可对学生执行黑屏肃静操作，能够自定义黑屏肃静的提示信息，支持手动解锁、按时解锁、按时长解锁；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16.支持考试功能，包括试题编辑、下发试卷、考试监控、成绩统计。可添加单选题、多选题、判断题、填空题、问答题；可设置考试时长，倒计时结束后自动结束考试。阅卷时，单选题、多选题、判断题支持自动评分和统计正确率。</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17.支持与桌面云软件融合打通，通过教学软件实现操作系统一键切换，可关闭云桌面服务器和学生机；</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18.支持学生面板功能，学生端通过学生面板可使用电子举手，提交作业，查看消息等常用功能；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19.教师端和学生端支持添加本地应用程序快捷功能按钮，便于一键打开需要使用的应用程序；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20.支持学生端访问因特网，学生可直接访问教师端提前设置的学习网址，简化上网应用；</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94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5</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触控一体机</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整机采用一体设计，外部无任何可见内部功能模块连接线。整机采用全金属外壳设计，边角采用弧形设计，表面无尖锐边缘或凸起。屏幕边缘采用金属圆角包边防护，整机背板采用金属材质，有效屏蔽内部电路器件辐射；防潮耐盐雾蚀锈，适应多种教学环境。</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2.整机屏幕采用86英寸液晶显示器。整机采用UHD超高清LED液晶屏，显示比例16:9，分辨率3840×2160。</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3.侧置输入接口具备2路HDMI、1路RS232、1路USB接口；侧置输出接口具备1路音频输出、1路触控USB输出；前置输入接口3路USB接口（包含1路Type-C、2路USB）。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4.采用红外触控方式，支持Windows系统中进行20点或以上触控，支持Android系统中进行10点或以上触控。</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5.整机能感应并自动调节屏幕亮度来达到在不同光照环境下的不同亮度显示效果，此功能可自行开启或关闭。</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6.★整机内置2.2声道扬声器，位于设备上边框，顶置朝前发声，前朝向10W高音扬声器2个，上朝向20W中低音扬声器2个，额定总功率60W。（提供国家级权威检测机构出具的检测报告佐证）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7.整机支持高级音效设置，可以调节左右声道平衡；在中低频段125Hz～1KHz，高频段2KHz～16KHz分别有-12dB～12dB范围的调节功能。（提供国家级权威检测机构出具的检测报告佐证）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8.整机内置非独立外扩展的4阵列麦克风，可用于对教室环境音频进行采集，拾音距离≥12m。整机内置扬声器采用缝隙发声技术，喇叭采用槽式开口设计，不大于5.8mm。（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9.★整机支持色彩空间可选，包含标准模式和sRGB模式，在sRGB模式下可做到高色准△E≤1.5（提供国家级权威检测机构出具的检测报告佐证）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整机支持纸质护眼模式，可以在任意通道任意画面任意软件所有显示内容下实现画面纹理的实时调整；支持纸质纹理：牛皮纸、素描纸、宣纸、水彩纸、水纹纸；支持透明度调节；支持色温调节。纸质护眼模式下，显示画面各像素点灰度不规则，减少背景干扰。（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11.整机具备至少6个前置按键，可实现老师开关机、调出中控菜单、音量+/-、护眼、录屏操作。设备支持通过前置面板物理按键一键启动录屏功能，可将屏幕中显示的课件、音频内容与人声同时录制。</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12.三合一电源按键，同一电源物理按键完成Android系统和Windows系统的开机、节能熄屏、关机操作；关机状态下按按键开机；开机状态下按按键实现节能熄屏/唤醒，长按按键实现关机。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13.整机无需外接无线网卡，在Windows系统下可实现Wi-Fi无线上网连接、AP无线热点发射和BT蓝牙连接功能。Wi-Fi和AP热点工作距离≥12m。Wi-Fi及AP热点支持频段2.4GHz/5GHz，Wi-Fi制式支持IEEE 802.11 a/b/g/n/ac/ax；支持版本Wi-Fi6。（提供国家级权威检测机构出具的检测报告佐证）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14.整机支持蓝牙Bluetooth 5.2标准，固件版本号HCI11.20/LMP11.20。整机支持主动发现蓝牙外设从而连接（无需整机进入发现模式），支持连接外部蓝牙音箱播放音频。（提供国家级权威检测机构出具的检测报告佐证）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15.★整机内置非独立摄像头，拍摄照片像素数≥1300万。摄像头视场角≥135度。可用于远程巡课，支持大于等于10米距离时实现AI识别人像，摄像头运行时，有指示灯提示。（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16.支持Windows 7、Windows 8、Windows 10、Linux、Mac Os系统外置电脑操作系统接入时，无需安装触摸驱动。</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17.触摸分辨率32768×32768，触摸响应时间≤4ms，触摸最小识别物≤3mm。整机屏幕触摸有效识别高度不超过3.5mm,，即触摸物体距离玻璃外表面高度不超过3.5mm时，触摸屏识别为点击操作。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18.整机具备前置Type-C接口，通过Type-C接口实现音视频输入，外接电脑设备经双头Type-C线连接至整机，即可把外接电脑设备画面投到整机上，同时在整机上操作画面，可实现触摸电脑的操作，无需再连接触控USB线。（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19.★外接电脑设备经双头Type-C线连接至整机，可调用整机内置的摄像头、麦克风、扬声器，在外接电脑即可控制整机拍摄教室画面。（提供国家级权威检测机构出具的检测报告佐证）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20.支持通道自动跳转功能，如整机处于正常使用状态，HDMI信号接入时，能自动识别并切换到对应的HDMI信号源通道，且断开后能回到上一通道。支持通道记忆功能，开机默认回到最近一次关机时的显示通道。</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21.在HDMI、Android以及Windows信号源模式下，整机屏幕支持手势下移实现半屏显示，半屏显示时可通过点击上方屏幕返回全屏。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22.整机具备智能手势识别功能，在任意信号源通道下可识别五指上、下、左、右方向手势，五指画O、画~、左右晃动、缩/放方向手势滑动并调用相应功能，支持将各手势滑动方向自定义设置为无操作、熄屏、批注、桌面、半屏模式。（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23.设备支持自定义前置“设置"按键，可通过自定义设置实现前置面板功能按键一键启用任一全局小工具（批注、截屏、计时、降半屏、放大镜、倒数日、日历）、快捷开关（节能模式、纸质护眼模式、经典护眼模式、自动亮度模式）。（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24.整机内置专业硬件自检维护工具（非第三方工具），支持对触摸框和PC模块进行检测，并针对不同模块给出问题代码提示。整机具备供电保护模块，能够检测内置电脑是否插好在位，在内置电脑未在位的情况下，内置电脑无法上电工作。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25.整机安卓和全部外接通道（HDMI、Type-c）下侧边栏支持通过扫描二维码加入班级，老师设置题型，学生回答后提交，教师查看正确率比例及详细讲解；支持随机抽选、实时弹幕；支持管理当前班级成员；支持导出学生报告。（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26.整机设备教学桌面的教师登录账号后，可自动获取并在桌面显示最近使用的教学课件，点击任意课件可直接进入授课模式；并支持查看所有个人教学课件资源。整机设备教学桌面中的文件管理，支持同时显示本地磁盘、移动类存储设备、学校资源库、教师个人云空间的文件资源。（提供国家级权威检测机构出具的检测报告佐证）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27.整机内置触摸中控菜单，支持信号源通道切换、护眼、声音调节功能，在任意显示通道下均可通过手势在屏幕上调取该触摸菜单。</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嵌入式系统参数: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28.嵌入式系统版本不低于Android 11，内存≥2GB，存储空间≥8GB。（提供国家级权威检测机构出具的检测报告佐证）</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29.嵌入式Android操作系统下，白板支持对已经书写的笔迹和形状的颜色进行更换。在嵌入式Android操作系统下，能对TV多媒体USB所读取到的文件进行自动归类，可分类查找文档、板书、图片、音视频，检索后可直接在界面中打开。在嵌入式系统下使用白板软件时，整机可根据用户书写操作智能调节屏幕亮度。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30.无PC状态下，嵌入式系统内置互动白板支持十笔书写及手掌擦除（手掌擦除面积根据手掌与屏幕的接触面大小自动调整），白板书写内容可以PDF、IWB和SVG格式导出。支持10种以上平面图形工具。支持8种以上立体图形工具。 无PC状态下，嵌入式系统内置互动白板支持全局漫游，并能在工具栏中对全局内容进行预览和移动。无PC状态下，嵌入式Android操作系统下可实现windows系统中常用的教学应用功能，如白板书写、WPS软件使用和网页浏览。</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内置电脑：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31.主板采用H310芯片组，搭载Intel 酷睿系列i5CPU；内存：8GB DDR4笔记本内存或以上配置。硬盘：256GB或以上SSD固态硬盘。</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32.采用抽拉内置式模块化电脑，抽拉内置式，PC模块可插入整机，可实现无单独接线的插拔。</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33.电脑模块采用按压式卡扣，无需工具即可快速拆卸电脑模块。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34.具有独立非外扩展的电脑USB接口：电脑上至少具备3个USB3.0 TypeA接口。</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35.具有独立非外扩展的视频输出接口：≥1路HDMI 具有标准PC防盗锁孔，确保电脑模块安全防盗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软件功能：</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1、不需借助任何外接设备，在公网环境下即可支持学生端手机、平板同教师端进行连接。</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2、支持学生端通过输入连接码和扫描二维码两种方式，进入课堂，同步完成考勤签到。</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3、具备公网互动反馈功能，将所有学生端和教师端连接一起构建成互动反馈系统，在系统里面教师可以单选，多选，判断，观点，抢答，抽选，提问箱，文件下发，批注下发。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4教师端支持无感考勤功能，学生连接成功后名字可显示在签到列表上，签到列表实时统计已签到人数，并查看未到的人员。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5、支持老师主动创建班级，创建成功后，每次登录教师端即可直接进入班级列表，选择班级进入课堂。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6、支持课中互动反馈系统，提供单选、多选及判断题功能，可一键下发答题指令，支持一次下发多道题目，最多可下发99道题目，学生作答结果实时显示。支持切换柱状图按全班或分组答题结果展示，以提供小组间作答对比。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7、互动反馈系统支持主观观点收集功能，支持学生们自主提交不多于200字的观点评论，并自动生成班级关键词云，点击关键词可查看对应学生名单和具体评论信息。</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8、互动反馈系统在上课结束后支持实时生成课程报告，课堂报告支持查看签到人数，课堂互动总数，平均参与度，提问个数，支持查看考勤详情，互动详情和提问详情。 资料分发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9、支持教师下载教室空间的文档格式的资料给全员和小组端，支持的文件包含但不局限于以下格式：音视频格式，文档格式，图片格式。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10教师端在连接状态下可实时接收到来自学生的提问，提问内容可根据老师操作自动判断为已读或者未读，并且支持问题放大全屏查看。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11、教师端批注功能支持在课中任意时刻对教师端内容进行批注，并且支持批注内容一键保存，自动上传到教师空间，同时发送到全员学生端。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12、教师播放课件时，提供授课小工具，包括画笔、橡皮擦、板中板、放大镜和批注分享功能。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13、教师端工具栏支持无线传屏，点击开启无线传屏则打开传屏码，老师自带笔记本在互动教学软件输入传屏码即可进行无线传屏。</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14、互动教学软件支持查看课堂互动记录，随时调用课堂发生过的答题，抽选，抢答和观点几种课堂活动的记录进行回顾解答。</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15、支持课堂快速开启直播，无需切换其他设备及操作界面，老师利用教学软件一键开启直播，声音、影像实时同步；学生可通过网页端或者移动端APP实时加入课堂。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16、支持老师实时发起评价调研，学生可利用个人终端对课堂进行评价打分，老师可在个人教学空间里查看不少于评价平均分、累计评课数量、累计参评学生数量的数据，并生成评价趋势图，方便教学反思。</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17、支持老师在课堂中通过教师端一键调取预先准备的测验题目，并分发给学生进行作答，支持设置答题时长以及自动统计答题结果；答题过程中，支持老师提前结束答题。</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6</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高清智能展台扫描一体机</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产品类型：智能扫描仪</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扫描元件：CMOS 最大幅面≥A3</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扫描速度：＜1.5秒 预扫时间(s)：0秒</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最大分辨率(dpi)： 4896×3672dpi</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扫描介质：图书，杂志，文件，档案，票据，证件等</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光源：自然光+辅助光源+侧补光(选配)</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接口：USB2.0 High-Speed</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色彩位数：24位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电源电压：外接适配器，输入：100-240V，50/60Hz，输出：9V/2A 功率(W) 9V/2A</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123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7</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以太网交换机</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1.交换容量≥432G，包转发率≥87Mpps</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2.固化10/100/1000M以太网端口≥48，固化1G SFP光接口≥4个；整机最大可用千兆口≥52</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3.★为保证设备在受到外界机械碰撞时能够正常运行，要求所投交换机IK防护测试级别至少达到IK05，提供具有 CMA或CAL或 CNAS认证章的测试报告</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4.要求设备MAC地址≥16K</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5.支持生成树协议STP(IEEE 802.1d)，RSTP(IEEE 802.1w)和MSTP(IEEE 802.1s)，完全保证快速收敛，提高容错能力，保证网络的稳定运行和链路的负载均衡，合理使用网络通道，提供冗余链路利用率。</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6.支持特有的CPU保护策略，对发往CPU的数据流，进行流区分和优先级队列分级处理，并根据需要实施带宽限速，充分保护CPU不被非法流量占用、恶意攻击和资源消耗</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7.支持基础网络保护策略，限制用户向网络中发送ARP报文、ICMP请求报文、DHCP请求报文的数率，对超过限速阈值的报文进行丢弃处理，能够识别攻击行为，对有攻击行为的用户进行隔离。</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8.支持快速链路检测协议快速链路检测协议，可快速检测链路的通断和光纤链路的单向性，并支持端口下的环路检测功能，防止端口下因私接Hub等设备形成的环路而导致网络故障的现象。</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9.设备自带云管理功能，即插即用，可随时查看网络健康度，告警及时推送，有日记事件供回溯</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10.提供工信部设备进网许可证；并且入网许可证须提供工信部官网查询结果截图及链接</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11.设备遵守国家标准的设计规则，并提供中国质量认证中心出具的《中国国家强制性产品认证证书》</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85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8</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激光打印机</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A3彩色数码复印机，标配复印/网络打印/扫描功能，标配双面器，复印/网络打印速度:≥25张/分钟（黑彩同速），首张复印速度:≥6.4秒（黑白）/≥8.5秒（彩色），预热时间:≥18秒，分辨率：600*600dpi（复印）/1200*1200dpi（打印），可连续复印数:≥1-999张，25%-400%缩放倍率，供纸容量:500张×2个+150张手送台、最大7150张，内存:≥4GB，SSD硬盘≥32GB，CPU:T1024(双核)/1.0GHz，10.1英寸彩色触摸屏LCD面板，标配PRESCRIBE、PCL6(PCL-XL、PCL 5c)、KPDL3 (兼容Postscript 3)、XPS、Open XPS、PDF 直接打印 Ver.1.7等语言，采用PSLP感光鼓、鼓寿命≥20万印张，月负荷≥8万印张。</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52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9</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音箱</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1.喇叭单元：LF：1×8″，HF：1×1″</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2.额定阻抗：≤8Ω</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3.额定功率：≥150W</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4.灵 敏 度：93dB±3dB 1w/1m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5.最大声压：114±3dB</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6.频率响应：50HZ-20KHZ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7.材质：木质</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10</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功放</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 3U机型,经典拉丝铝面板外观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 面板全部为暗调式旋钮,可调节话筒的混响效果,高低音均衡调节,与音乐的高低音调节.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 总共有五路话筒输入,前三路为6.35插座,后两路为卡农平衡输入,并设有48V幻象电源.</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 音乐信号有四路输入,两路录音输出</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 设有USB/蓝牙播放器,带有数码管显示和语音提示音(语音可以关闭)</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功率≥250W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输入阻抗≥20KOHM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总谐波失真≥0.05%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频率响应≥20HZ-20KHZ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信噪比≥82DB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消耗功率≥350W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输入灵敏度≥0.25V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冷却： 风扇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 xml:space="preserve">保护：短路,直流              </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3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11</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话筒</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 频率范围：640-690MHz；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 可调信道数：100×2；</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 工作有效距离：100米（空旷距离）；</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4. 频率稳定度：±10ppm；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5. 接收灵敏度：-95~-67dBm；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6. 音频频响：40-18000Hz；</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7. 谐波失真：≤0.5%；信噪比：≥110dB；</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8. 音频输出：平衡输出和混合输出；</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9. 发射功率：3-30mW ；</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10. 电池规格：5号电池2节；</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11. 电源规格：220VAC/50-60HZ 12VDC；</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12. 电源消耗：≤10W。</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13.UHF频段，锁相环(PLL)频率合成双通道无线会议接收机；采用全新的数字导频技术，彻底解决相互串频现象，自动搜索无干扰信道功能；采用自动人手感应技术，话筒离开人手静止后3秒内自动静音，5分钟后自动节能进入待机状态，15分钟后自动关机并且彻底切断电源；内设静音电路，完全消除麦克风开启和关闭的冲击噪声；标配：主机*1+手持麦克风*2；</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w:t>
            </w:r>
          </w:p>
        </w:tc>
      </w:tr>
      <w:tr>
        <w:tblPrEx>
          <w:shd w:val="clear" w:color="auto" w:fill="auto"/>
        </w:tblPrEx>
        <w:trPr>
          <w:trHeight w:val="630"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12</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网络机柜</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1.机柜尺寸：600*600*1245mm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2.采用的冷轧钢板，材料厚度应为≥1.2mm</w:t>
            </w:r>
            <w:r>
              <w:rPr>
                <w:rFonts w:hint="eastAsia" w:ascii="宋体" w:hAnsi="宋体" w:eastAsia="宋体" w:cs="宋体"/>
                <w:b w:val="0"/>
                <w:bCs w:val="0"/>
                <w:i w:val="0"/>
                <w:color w:val="000000"/>
                <w:kern w:val="0"/>
                <w:sz w:val="24"/>
                <w:szCs w:val="24"/>
                <w:u w:val="none"/>
                <w:lang w:val="en-US" w:eastAsia="zh-CN" w:bidi="ar"/>
              </w:rPr>
              <w:br w:type="textWrapping"/>
            </w:r>
            <w:r>
              <w:rPr>
                <w:rFonts w:hint="eastAsia" w:ascii="宋体" w:hAnsi="宋体" w:eastAsia="宋体" w:cs="宋体"/>
                <w:b w:val="0"/>
                <w:bCs w:val="0"/>
                <w:i w:val="0"/>
                <w:color w:val="000000"/>
                <w:kern w:val="0"/>
                <w:sz w:val="24"/>
                <w:szCs w:val="24"/>
                <w:u w:val="none"/>
                <w:lang w:val="en-US" w:eastAsia="zh-CN" w:bidi="ar"/>
              </w:rPr>
              <w:t>3.前后网孔，2个4位风扇，2块层板</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PrEx>
        <w:trPr>
          <w:trHeight w:val="615" w:hRule="atLeast"/>
        </w:trPr>
        <w:tc>
          <w:tcPr>
            <w:tcW w:w="525"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sz w:val="24"/>
                <w:szCs w:val="24"/>
                <w:u w:val="none"/>
              </w:rPr>
            </w:pPr>
            <w:r>
              <w:rPr>
                <w:rFonts w:hint="eastAsia" w:ascii="宋体" w:hAnsi="宋体" w:eastAsia="宋体" w:cs="宋体"/>
                <w:b w:val="0"/>
                <w:bCs w:val="0"/>
                <w:i w:val="0"/>
                <w:color w:val="000000"/>
                <w:kern w:val="0"/>
                <w:sz w:val="24"/>
                <w:szCs w:val="24"/>
                <w:u w:val="none"/>
                <w:lang w:val="en-US" w:eastAsia="zh-CN" w:bidi="ar"/>
              </w:rPr>
              <w:t>13</w:t>
            </w:r>
          </w:p>
        </w:tc>
        <w:tc>
          <w:tcPr>
            <w:tcW w:w="84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both"/>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网络机柜PDU插座</w:t>
            </w:r>
          </w:p>
        </w:tc>
        <w:tc>
          <w:tcPr>
            <w:tcW w:w="6259"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10a，8位机架式PDU</w:t>
            </w:r>
          </w:p>
        </w:tc>
        <w:tc>
          <w:tcPr>
            <w:tcW w:w="704"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left"/>
              <w:textAlignment w:val="center"/>
              <w:rPr>
                <w:rFonts w:hint="eastAsia" w:ascii="宋体" w:hAnsi="宋体" w:eastAsia="宋体" w:cs="宋体"/>
                <w:b w:val="0"/>
                <w:bCs w:val="0"/>
                <w:i w:val="0"/>
                <w:color w:val="000000"/>
                <w:kern w:val="2"/>
                <w:sz w:val="24"/>
                <w:szCs w:val="24"/>
                <w:u w:val="none"/>
                <w:lang w:val="en-US" w:eastAsia="zh-CN" w:bidi="ar-SA"/>
              </w:rPr>
            </w:pPr>
            <w:r>
              <w:rPr>
                <w:rFonts w:hint="eastAsia" w:ascii="宋体" w:hAnsi="宋体" w:eastAsia="宋体" w:cs="宋体"/>
                <w:b w:val="0"/>
                <w:bCs w:val="0"/>
                <w:i w:val="0"/>
                <w:color w:val="000000"/>
                <w:kern w:val="0"/>
                <w:sz w:val="24"/>
                <w:szCs w:val="24"/>
                <w:u w:val="none"/>
                <w:lang w:val="en-US" w:eastAsia="zh-CN" w:bidi="ar"/>
              </w:rPr>
              <w:t>1</w:t>
            </w:r>
          </w:p>
        </w:tc>
      </w:tr>
    </w:tbl>
    <w:tbl>
      <w:tblPr>
        <w:tblStyle w:val="3"/>
        <w:tblpPr w:leftFromText="180" w:rightFromText="180" w:vertAnchor="text" w:horzAnchor="page" w:tblpXSpec="center" w:tblpY="314"/>
        <w:tblOverlap w:val="never"/>
        <w:tblW w:w="82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316"/>
        <w:gridCol w:w="5544"/>
        <w:gridCol w:w="731"/>
      </w:tblGrid>
      <w:tr>
        <w:trPr>
          <w:trHeight w:val="90" w:hRule="atLeast"/>
          <w:jc w:val="center"/>
        </w:trPr>
        <w:tc>
          <w:tcPr>
            <w:tcW w:w="69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bookmarkStart w:id="0" w:name="_GoBack"/>
            <w:bookmarkEnd w:id="0"/>
            <w:r>
              <w:rPr>
                <w:rFonts w:hint="eastAsia" w:ascii="宋体" w:hAnsi="宋体" w:eastAsia="宋体" w:cs="宋体"/>
                <w:b w:val="0"/>
                <w:bCs w:val="0"/>
                <w:sz w:val="21"/>
                <w:szCs w:val="21"/>
              </w:rPr>
              <w:t>1</w:t>
            </w:r>
          </w:p>
        </w:tc>
        <w:tc>
          <w:tcPr>
            <w:tcW w:w="131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教师讲台</w:t>
            </w:r>
          </w:p>
        </w:tc>
        <w:tc>
          <w:tcPr>
            <w:tcW w:w="5544" w:type="dxa"/>
            <w:shd w:val="clear" w:color="auto" w:fill="auto"/>
            <w:vAlign w:val="center"/>
          </w:tcPr>
          <w:p>
            <w:pPr>
              <w:rPr>
                <w:rFonts w:hint="eastAsia" w:ascii="宋体" w:hAnsi="宋体" w:eastAsia="宋体" w:cs="宋体"/>
                <w:b w:val="0"/>
                <w:bCs w:val="0"/>
                <w:sz w:val="21"/>
                <w:szCs w:val="21"/>
              </w:rPr>
            </w:pPr>
            <w:r>
              <w:rPr>
                <w:rFonts w:hint="eastAsia" w:ascii="宋体" w:hAnsi="宋体" w:eastAsia="宋体" w:cs="宋体"/>
                <w:b w:val="0"/>
                <w:bCs w:val="0"/>
                <w:sz w:val="21"/>
                <w:szCs w:val="21"/>
              </w:rPr>
              <w:t>尺寸：W500*D450*H1000－1200</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1、隐藏式气动开关，自动升降高度在1000－1200，方便使用人高度调节；</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2、台面和前挡板为UV烤漆板，整洁时尚；</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 xml:space="preserve">3、底部采用加厚实芯铁板，稳固耐用； </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4、隐藏式走线设计，由底部至台面，均开有走线孔及配备塑料线盒；</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5、前挡板可加装使用单位LOGO。</w:t>
            </w:r>
          </w:p>
        </w:tc>
        <w:tc>
          <w:tcPr>
            <w:tcW w:w="731"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w:t>
            </w:r>
          </w:p>
        </w:tc>
      </w:tr>
      <w:tr>
        <w:trPr>
          <w:trHeight w:val="1825" w:hRule="atLeast"/>
          <w:jc w:val="center"/>
        </w:trPr>
        <w:tc>
          <w:tcPr>
            <w:tcW w:w="69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1-2</w:t>
            </w:r>
          </w:p>
        </w:tc>
        <w:tc>
          <w:tcPr>
            <w:tcW w:w="131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学生桌A款</w:t>
            </w:r>
          </w:p>
        </w:tc>
        <w:tc>
          <w:tcPr>
            <w:tcW w:w="5544" w:type="dxa"/>
            <w:shd w:val="clear" w:color="auto" w:fill="auto"/>
            <w:vAlign w:val="center"/>
          </w:tcPr>
          <w:p>
            <w:pPr>
              <w:rPr>
                <w:rFonts w:hint="eastAsia" w:ascii="宋体" w:hAnsi="宋体" w:eastAsia="宋体" w:cs="宋体"/>
                <w:b w:val="0"/>
                <w:bCs w:val="0"/>
                <w:sz w:val="21"/>
                <w:szCs w:val="21"/>
              </w:rPr>
            </w:pPr>
            <w:r>
              <w:rPr>
                <w:rFonts w:hint="eastAsia" w:ascii="宋体" w:hAnsi="宋体" w:eastAsia="宋体" w:cs="宋体"/>
                <w:b w:val="0"/>
                <w:bCs w:val="0"/>
                <w:sz w:val="21"/>
                <w:szCs w:val="21"/>
              </w:rPr>
              <w:t>尺寸：</w:t>
            </w:r>
            <w:r>
              <w:rPr>
                <w:rFonts w:hint="eastAsia" w:ascii="宋体" w:hAnsi="宋体" w:eastAsia="宋体" w:cs="宋体"/>
                <w:b w:val="0"/>
                <w:bCs w:val="0"/>
                <w:sz w:val="21"/>
                <w:szCs w:val="21"/>
              </w:rPr>
              <w:t>W2000*D1100*H760</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1、桌面采用环保E1级三胺板（MFC板），厚度25mm，PVC同色封胶边（厚度1.0以上）；</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2、框架：采用口形金属架，表面喷涂工艺；</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3、桌面含线盒供走线功能。</w:t>
            </w:r>
          </w:p>
        </w:tc>
        <w:tc>
          <w:tcPr>
            <w:tcW w:w="731"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11</w:t>
            </w:r>
          </w:p>
        </w:tc>
      </w:tr>
      <w:tr>
        <w:trPr>
          <w:trHeight w:val="90" w:hRule="atLeast"/>
          <w:jc w:val="center"/>
        </w:trPr>
        <w:tc>
          <w:tcPr>
            <w:tcW w:w="69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1-3</w:t>
            </w:r>
          </w:p>
        </w:tc>
        <w:tc>
          <w:tcPr>
            <w:tcW w:w="1316"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学生椅（含老师椅）</w:t>
            </w:r>
          </w:p>
        </w:tc>
        <w:tc>
          <w:tcPr>
            <w:tcW w:w="5544" w:type="dxa"/>
            <w:shd w:val="clear" w:color="auto" w:fill="auto"/>
            <w:vAlign w:val="center"/>
          </w:tcPr>
          <w:p>
            <w:pPr>
              <w:rPr>
                <w:rFonts w:hint="eastAsia" w:ascii="宋体" w:hAnsi="宋体" w:eastAsia="宋体" w:cs="宋体"/>
                <w:b w:val="0"/>
                <w:bCs w:val="0"/>
                <w:sz w:val="21"/>
                <w:szCs w:val="21"/>
              </w:rPr>
            </w:pPr>
            <w:r>
              <w:rPr>
                <w:rFonts w:hint="eastAsia" w:ascii="宋体" w:hAnsi="宋体" w:eastAsia="宋体" w:cs="宋体"/>
                <w:b w:val="0"/>
                <w:bCs w:val="0"/>
                <w:sz w:val="21"/>
                <w:szCs w:val="21"/>
              </w:rPr>
              <w:t>展开尺寸：W442*D510*H772</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折合尺寸：W442*D22*H908</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1、结构框架采用14*23.8*T1.2椭圆形钢管，前脚管两侧铆钉处使用补墙结构，钢制铆钉铆合而成；</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2、坐垫、靠背为耐冲击耐腐蚀的食品级PP塑料制成；</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3、椅子表面（钢管部分）为粉体烤漆，耐腐蚀膜厚50um，盐雾测试9级以上；</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4、通过防紫外线抗老化UV测试250小时测试报告；</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5、品质符合BIFMA测试要求；符合国家CNS标准认证；</w:t>
            </w:r>
          </w:p>
          <w:p>
            <w:pPr>
              <w:rPr>
                <w:rFonts w:hint="eastAsia" w:ascii="宋体" w:hAnsi="宋体" w:eastAsia="宋体" w:cs="宋体"/>
                <w:b w:val="0"/>
                <w:bCs w:val="0"/>
                <w:sz w:val="21"/>
                <w:szCs w:val="21"/>
              </w:rPr>
            </w:pPr>
            <w:r>
              <w:rPr>
                <w:rFonts w:hint="eastAsia" w:ascii="宋体" w:hAnsi="宋体" w:eastAsia="宋体" w:cs="宋体"/>
                <w:b w:val="0"/>
                <w:bCs w:val="0"/>
                <w:sz w:val="21"/>
                <w:szCs w:val="21"/>
              </w:rPr>
              <w:t>6、椅身自重3.8Kg，稳定的三角折叠腿设计，可承重150Kg，折合后厚度仅有2.2cm；</w:t>
            </w:r>
          </w:p>
        </w:tc>
        <w:tc>
          <w:tcPr>
            <w:tcW w:w="731" w:type="dxa"/>
            <w:shd w:val="clear" w:color="auto" w:fill="auto"/>
            <w:vAlign w:val="center"/>
          </w:tcPr>
          <w:p>
            <w:pPr>
              <w:jc w:val="center"/>
              <w:rPr>
                <w:rFonts w:hint="eastAsia" w:ascii="宋体" w:hAnsi="宋体" w:eastAsia="宋体" w:cs="宋体"/>
                <w:b w:val="0"/>
                <w:bCs w:val="0"/>
                <w:sz w:val="21"/>
                <w:szCs w:val="21"/>
              </w:rPr>
            </w:pPr>
            <w:r>
              <w:rPr>
                <w:rFonts w:hint="eastAsia" w:ascii="宋体" w:hAnsi="宋体" w:eastAsia="宋体" w:cs="宋体"/>
                <w:b w:val="0"/>
                <w:bCs w:val="0"/>
                <w:sz w:val="21"/>
                <w:szCs w:val="21"/>
              </w:rPr>
              <w:t>67</w:t>
            </w:r>
          </w:p>
        </w:tc>
      </w:tr>
    </w:tbl>
    <w:p>
      <w:pPr>
        <w:rPr>
          <w:rFonts w:hint="eastAsia" w:ascii="宋体" w:hAnsi="宋体" w:eastAsia="宋体" w:cs="宋体"/>
          <w:b w:val="0"/>
          <w:bCs w:val="0"/>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panose1 w:val="020408030504060A0204"/>
    <w:charset w:val="00"/>
    <w:family w:val="roman"/>
    <w:pitch w:val="default"/>
    <w:sig w:usb0="E00002FF" w:usb1="4000045F" w:usb2="00000000" w:usb3="00000000" w:csb0="2000019F" w:csb1="00000000"/>
  </w:font>
  <w:font w:name="Calibri">
    <w:panose1 w:val="020F07020304040A0204"/>
    <w:charset w:val="00"/>
    <w:family w:val="swiss"/>
    <w:pitch w:val="default"/>
    <w:sig w:usb0="E10002FF" w:usb1="4000ACFF" w:usb2="00000009" w:usb3="00000000" w:csb0="2000019F" w:csb1="00000000"/>
  </w:font>
  <w:font w:name="苹方-简">
    <w:panose1 w:val="020B0400000000000000"/>
    <w:charset w:val="86"/>
    <w:family w:val="auto"/>
    <w:pitch w:val="default"/>
    <w:sig w:usb0="A00002FF" w:usb1="7ACFFDFB" w:usb2="00000017"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panose1 w:val="05050102010706020507"/>
    <w:charset w:val="02"/>
    <w:family w:val="roman"/>
    <w:pitch w:val="default"/>
    <w:sig w:usb0="00000000" w:usb1="00000000" w:usb2="00000000" w:usb3="00000000" w:csb0="80000000" w:csb1="00000000"/>
  </w:font>
  <w:font w:name="MYuen PRC SemiBold">
    <w:altName w:val="苹方-简"/>
    <w:panose1 w:val="00000000000000000000"/>
    <w:charset w:val="86"/>
    <w:family w:val="swiss"/>
    <w:pitch w:val="default"/>
    <w:sig w:usb0="00000000" w:usb1="00000000" w:usb2="00000010" w:usb3="00000000" w:csb0="00040000" w:csb1="00000000"/>
  </w:font>
  <w:font w:name="Museo Sans For Dell 300">
    <w:altName w:val="苹方-简"/>
    <w:panose1 w:val="00000000000000000000"/>
    <w:charset w:val="86"/>
    <w:family w:val="swiss"/>
    <w:pitch w:val="default"/>
    <w:sig w:usb0="00000000" w:usb1="00000000" w:usb2="0000001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BEC9D12"/>
    <w:rsid w:val="3BEC9D12"/>
    <w:rsid w:val="7F2F534F"/>
    <w:rsid w:val="ACFF7E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Office_4.0.0.6524_F1E327BC-269C-435d-A152-05C5408002CA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2022-11-04T16:45:00Z</dcterms:created>
  <dc:creator>muzhi</dc:creator>
  <cp:lastModifiedBy>muzhi</cp:lastModifiedBy>
  <dcterms:modified xsi:type="dcterms:W3CDTF">2022-11-04T16:53:51Z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2052-4.0.0.6524</vt:lpwstr>
  </property>
</Properties>
</file>