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ascii="宋体" w:hAnsi="宋体" w:cs="宋体"/>
          <w:b/>
          <w:bCs/>
          <w:sz w:val="24"/>
        </w:rPr>
      </w:pPr>
      <w:r>
        <w:rPr>
          <w:rFonts w:hint="eastAsia" w:ascii="宋体" w:hAnsi="宋体" w:cs="宋体"/>
          <w:b/>
          <w:bCs/>
          <w:sz w:val="24"/>
        </w:rPr>
        <w:t>询价公告-福建商学院连江校区图书馆办公区简易</w:t>
      </w:r>
    </w:p>
    <w:p>
      <w:pPr>
        <w:ind w:firstLine="2891" w:firstLineChars="1200"/>
        <w:rPr>
          <w:rFonts w:ascii="宋体" w:hAnsi="宋体" w:cs="宋体"/>
          <w:b/>
          <w:bCs/>
          <w:sz w:val="24"/>
        </w:rPr>
      </w:pPr>
      <w:r>
        <w:rPr>
          <w:rFonts w:hint="eastAsia" w:ascii="宋体" w:hAnsi="宋体" w:cs="宋体"/>
          <w:b/>
          <w:bCs/>
          <w:sz w:val="24"/>
        </w:rPr>
        <w:t>装修项目室内环境检测</w:t>
      </w:r>
    </w:p>
    <w:p>
      <w:pPr>
        <w:rPr>
          <w:rFonts w:ascii="宋体" w:hAnsi="宋体" w:cs="宋体"/>
          <w:b/>
          <w:bCs/>
          <w:sz w:val="24"/>
        </w:rPr>
      </w:pPr>
    </w:p>
    <w:p>
      <w:pPr>
        <w:spacing w:line="360" w:lineRule="auto"/>
        <w:rPr>
          <w:rFonts w:ascii="宋体" w:hAnsi="宋体" w:cs="宋体"/>
          <w:sz w:val="24"/>
        </w:rPr>
      </w:pPr>
      <w:r>
        <w:rPr>
          <w:rFonts w:hint="eastAsia" w:ascii="宋体" w:hAnsi="宋体" w:cs="宋体"/>
          <w:b/>
          <w:bCs/>
          <w:sz w:val="24"/>
        </w:rPr>
        <w:t>1.项目名称：</w:t>
      </w:r>
      <w:r>
        <w:rPr>
          <w:rFonts w:hint="eastAsia" w:ascii="宋体" w:hAnsi="宋体" w:cs="宋体"/>
          <w:sz w:val="24"/>
        </w:rPr>
        <w:t>福建商学院连江校区图书馆办公区简易装修项目室内环境检测</w:t>
      </w:r>
    </w:p>
    <w:p>
      <w:pPr>
        <w:spacing w:line="360" w:lineRule="auto"/>
        <w:rPr>
          <w:rFonts w:ascii="宋体" w:hAnsi="宋体" w:cs="宋体"/>
          <w:sz w:val="24"/>
        </w:rPr>
      </w:pPr>
      <w:r>
        <w:rPr>
          <w:rFonts w:hint="eastAsia" w:ascii="宋体" w:hAnsi="宋体" w:cs="宋体"/>
          <w:b/>
          <w:bCs/>
          <w:sz w:val="24"/>
        </w:rPr>
        <w:t>2.项目概况及采购内容：</w:t>
      </w:r>
    </w:p>
    <w:p>
      <w:pPr>
        <w:spacing w:line="360" w:lineRule="auto"/>
        <w:rPr>
          <w:rFonts w:ascii="宋体" w:hAnsi="宋体" w:cs="宋体"/>
          <w:sz w:val="24"/>
        </w:rPr>
      </w:pPr>
      <w:r>
        <w:rPr>
          <w:rFonts w:hint="eastAsia" w:ascii="宋体" w:hAnsi="宋体" w:cs="宋体"/>
          <w:sz w:val="24"/>
        </w:rPr>
        <w:t>2.1建设地点：连江县潘渡乡连潘路2号福建商学院内；</w:t>
      </w:r>
    </w:p>
    <w:p>
      <w:pPr>
        <w:spacing w:line="360" w:lineRule="auto"/>
        <w:rPr>
          <w:rFonts w:ascii="宋体" w:hAnsi="宋体" w:cs="宋体"/>
          <w:sz w:val="24"/>
        </w:rPr>
      </w:pPr>
      <w:r>
        <w:rPr>
          <w:rFonts w:hint="eastAsia" w:ascii="宋体" w:hAnsi="宋体" w:cs="宋体"/>
          <w:sz w:val="24"/>
        </w:rPr>
        <w:t>2.2招标要求和内容：</w:t>
      </w:r>
    </w:p>
    <w:p>
      <w:pPr>
        <w:spacing w:line="360" w:lineRule="auto"/>
        <w:rPr>
          <w:rFonts w:ascii="宋体" w:hAnsi="宋体" w:cs="宋体"/>
          <w:sz w:val="24"/>
        </w:rPr>
      </w:pPr>
      <w:r>
        <w:rPr>
          <w:rFonts w:hint="eastAsia" w:ascii="宋体" w:hAnsi="宋体" w:cs="宋体"/>
          <w:sz w:val="24"/>
        </w:rPr>
        <w:t>2.2.1  本项目位于连江校区图书馆五层，建筑面积：2386.68㎡，房间数量约为30间。</w:t>
      </w:r>
    </w:p>
    <w:p>
      <w:pPr>
        <w:spacing w:line="360" w:lineRule="auto"/>
        <w:rPr>
          <w:rFonts w:ascii="宋体" w:hAnsi="宋体" w:cs="宋体"/>
          <w:sz w:val="24"/>
        </w:rPr>
      </w:pPr>
      <w:r>
        <w:rPr>
          <w:rFonts w:hint="eastAsia" w:ascii="宋体" w:hAnsi="宋体" w:cs="宋体"/>
          <w:sz w:val="24"/>
        </w:rPr>
        <w:t>2.2.2  根据《民用建筑工程室内环境污染物控制标准》- GB50325-2020验收标准，本项目室内环境检测点共设10点，每个点按1000元，合计：10点*1000元/点=10000元。</w:t>
      </w:r>
    </w:p>
    <w:p>
      <w:pPr>
        <w:spacing w:line="360" w:lineRule="auto"/>
        <w:rPr>
          <w:rFonts w:ascii="宋体" w:hAnsi="宋体" w:cs="宋体"/>
          <w:b/>
          <w:bCs/>
          <w:sz w:val="24"/>
        </w:rPr>
      </w:pPr>
      <w:r>
        <w:rPr>
          <w:rFonts w:hint="eastAsia" w:ascii="宋体" w:hAnsi="宋体" w:cs="宋体"/>
          <w:b/>
          <w:bCs/>
          <w:sz w:val="24"/>
        </w:rPr>
        <w:t>3.项目预算：</w:t>
      </w:r>
    </w:p>
    <w:tbl>
      <w:tblPr>
        <w:tblStyle w:val="5"/>
        <w:tblW w:w="8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683"/>
        <w:gridCol w:w="2750"/>
        <w:gridCol w:w="1267"/>
        <w:gridCol w:w="3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658" w:type="dxa"/>
          </w:tcPr>
          <w:p>
            <w:pPr>
              <w:spacing w:line="360" w:lineRule="auto"/>
              <w:jc w:val="center"/>
              <w:rPr>
                <w:rFonts w:ascii="宋体" w:hAnsi="宋体" w:cs="宋体"/>
                <w:sz w:val="24"/>
              </w:rPr>
            </w:pPr>
            <w:r>
              <w:rPr>
                <w:rFonts w:hint="eastAsia" w:ascii="宋体" w:hAnsi="宋体" w:cs="宋体"/>
                <w:sz w:val="24"/>
              </w:rPr>
              <w:t>合同包</w:t>
            </w:r>
          </w:p>
        </w:tc>
        <w:tc>
          <w:tcPr>
            <w:tcW w:w="683" w:type="dxa"/>
          </w:tcPr>
          <w:p>
            <w:pPr>
              <w:spacing w:line="360" w:lineRule="auto"/>
              <w:jc w:val="center"/>
              <w:rPr>
                <w:rFonts w:ascii="宋体" w:hAnsi="宋体" w:cs="宋体"/>
                <w:sz w:val="24"/>
              </w:rPr>
            </w:pPr>
            <w:r>
              <w:rPr>
                <w:rFonts w:hint="eastAsia" w:ascii="宋体" w:hAnsi="宋体" w:cs="宋体"/>
                <w:sz w:val="24"/>
              </w:rPr>
              <w:t>品目号</w:t>
            </w:r>
          </w:p>
        </w:tc>
        <w:tc>
          <w:tcPr>
            <w:tcW w:w="2750" w:type="dxa"/>
          </w:tcPr>
          <w:p>
            <w:pPr>
              <w:spacing w:line="360" w:lineRule="auto"/>
              <w:jc w:val="center"/>
              <w:rPr>
                <w:rFonts w:ascii="宋体" w:hAnsi="宋体" w:cs="宋体"/>
                <w:sz w:val="24"/>
              </w:rPr>
            </w:pPr>
            <w:r>
              <w:rPr>
                <w:rFonts w:hint="eastAsia" w:ascii="宋体" w:hAnsi="宋体" w:cs="宋体"/>
                <w:sz w:val="24"/>
              </w:rPr>
              <w:t>品目名称</w:t>
            </w:r>
          </w:p>
        </w:tc>
        <w:tc>
          <w:tcPr>
            <w:tcW w:w="1267" w:type="dxa"/>
          </w:tcPr>
          <w:p>
            <w:pPr>
              <w:spacing w:line="360" w:lineRule="auto"/>
              <w:jc w:val="center"/>
              <w:rPr>
                <w:rFonts w:ascii="宋体" w:hAnsi="宋体" w:cs="宋体"/>
                <w:sz w:val="24"/>
              </w:rPr>
            </w:pPr>
            <w:r>
              <w:rPr>
                <w:rFonts w:hint="eastAsia" w:ascii="宋体" w:hAnsi="宋体" w:cs="宋体"/>
                <w:sz w:val="24"/>
              </w:rPr>
              <w:t>数量</w:t>
            </w:r>
          </w:p>
        </w:tc>
        <w:tc>
          <w:tcPr>
            <w:tcW w:w="3379" w:type="dxa"/>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58" w:type="dxa"/>
          </w:tcPr>
          <w:p>
            <w:pPr>
              <w:spacing w:line="360" w:lineRule="auto"/>
              <w:jc w:val="center"/>
              <w:rPr>
                <w:rFonts w:ascii="宋体" w:hAnsi="宋体" w:cs="宋体"/>
                <w:sz w:val="24"/>
              </w:rPr>
            </w:pPr>
            <w:r>
              <w:rPr>
                <w:rFonts w:hint="eastAsia" w:ascii="宋体" w:hAnsi="宋体" w:cs="宋体"/>
                <w:sz w:val="24"/>
              </w:rPr>
              <w:t>1</w:t>
            </w:r>
          </w:p>
        </w:tc>
        <w:tc>
          <w:tcPr>
            <w:tcW w:w="683" w:type="dxa"/>
          </w:tcPr>
          <w:p>
            <w:pPr>
              <w:spacing w:line="360" w:lineRule="auto"/>
              <w:jc w:val="center"/>
              <w:rPr>
                <w:rFonts w:ascii="宋体" w:hAnsi="宋体" w:cs="宋体"/>
                <w:sz w:val="24"/>
              </w:rPr>
            </w:pPr>
            <w:r>
              <w:rPr>
                <w:rFonts w:hint="eastAsia" w:ascii="宋体" w:hAnsi="宋体" w:cs="宋体"/>
                <w:sz w:val="24"/>
              </w:rPr>
              <w:t>1</w:t>
            </w:r>
          </w:p>
        </w:tc>
        <w:tc>
          <w:tcPr>
            <w:tcW w:w="2750" w:type="dxa"/>
          </w:tcPr>
          <w:p>
            <w:pPr>
              <w:spacing w:line="360" w:lineRule="auto"/>
              <w:jc w:val="center"/>
              <w:rPr>
                <w:rFonts w:ascii="宋体" w:hAnsi="宋体" w:cs="宋体"/>
                <w:sz w:val="24"/>
              </w:rPr>
            </w:pPr>
            <w:r>
              <w:rPr>
                <w:rFonts w:hint="eastAsia" w:ascii="宋体" w:hAnsi="宋体" w:cs="宋体"/>
                <w:sz w:val="24"/>
              </w:rPr>
              <w:t>福建商学院连江校区图书馆办公区简易装修项目室内环境检测</w:t>
            </w:r>
          </w:p>
        </w:tc>
        <w:tc>
          <w:tcPr>
            <w:tcW w:w="1267" w:type="dxa"/>
          </w:tcPr>
          <w:p>
            <w:pPr>
              <w:spacing w:line="360" w:lineRule="auto"/>
              <w:jc w:val="center"/>
              <w:rPr>
                <w:rFonts w:ascii="宋体" w:hAnsi="宋体" w:cs="宋体"/>
                <w:sz w:val="24"/>
              </w:rPr>
            </w:pPr>
            <w:r>
              <w:rPr>
                <w:rFonts w:hint="eastAsia" w:ascii="宋体" w:hAnsi="宋体" w:cs="宋体"/>
                <w:sz w:val="24"/>
              </w:rPr>
              <w:t>1批</w:t>
            </w:r>
          </w:p>
        </w:tc>
        <w:tc>
          <w:tcPr>
            <w:tcW w:w="3379" w:type="dxa"/>
          </w:tcPr>
          <w:p>
            <w:pPr>
              <w:spacing w:line="360" w:lineRule="auto"/>
              <w:jc w:val="center"/>
              <w:rPr>
                <w:rFonts w:ascii="宋体" w:hAnsi="宋体" w:cs="宋体"/>
                <w:sz w:val="24"/>
              </w:rPr>
            </w:pPr>
            <w:r>
              <w:rPr>
                <w:rFonts w:hint="eastAsia" w:ascii="宋体" w:hAnsi="宋体" w:cs="宋体"/>
                <w:b/>
                <w:bCs/>
                <w:sz w:val="24"/>
              </w:rPr>
              <w:t>10000</w:t>
            </w:r>
            <w:bookmarkStart w:id="0" w:name="_GoBack"/>
            <w:r>
              <w:rPr>
                <w:rFonts w:hint="eastAsia" w:ascii="宋体" w:hAnsi="宋体" w:cs="宋体"/>
                <w:b/>
                <w:bCs/>
                <w:sz w:val="24"/>
              </w:rPr>
              <w:t>元</w:t>
            </w:r>
            <w:bookmarkEnd w:id="0"/>
          </w:p>
        </w:tc>
      </w:tr>
    </w:tbl>
    <w:p>
      <w:pPr>
        <w:spacing w:line="360" w:lineRule="auto"/>
        <w:rPr>
          <w:rFonts w:ascii="宋体" w:hAnsi="宋体" w:cs="宋体"/>
          <w:sz w:val="24"/>
        </w:rPr>
      </w:pPr>
      <w:r>
        <w:rPr>
          <w:rFonts w:hint="eastAsia" w:ascii="宋体" w:hAnsi="宋体" w:cs="宋体"/>
          <w:sz w:val="24"/>
        </w:rPr>
        <w:t>总金额包含税金、装卸、专用检测工具、安装、调试、技术资料、检测报告，运输和保险等费用，若出现复检，不另计取费用。不承担未中标单位补偿费，投标报价超过最高限价的投标无效。</w:t>
      </w:r>
    </w:p>
    <w:p>
      <w:pPr>
        <w:spacing w:line="360" w:lineRule="auto"/>
        <w:rPr>
          <w:rFonts w:ascii="宋体" w:hAnsi="宋体" w:cs="宋体"/>
          <w:sz w:val="24"/>
        </w:rPr>
      </w:pPr>
      <w:r>
        <w:rPr>
          <w:rFonts w:hint="eastAsia" w:ascii="宋体" w:hAnsi="宋体" w:cs="宋体"/>
          <w:b/>
          <w:bCs/>
          <w:sz w:val="24"/>
        </w:rPr>
        <w:t>4.评标办法：</w:t>
      </w:r>
      <w:r>
        <w:rPr>
          <w:rFonts w:hint="eastAsia" w:ascii="宋体" w:hAnsi="宋体" w:cs="宋体"/>
          <w:sz w:val="24"/>
        </w:rPr>
        <w:t>最低评标价法</w:t>
      </w:r>
    </w:p>
    <w:p>
      <w:pPr>
        <w:spacing w:line="360" w:lineRule="auto"/>
        <w:rPr>
          <w:rFonts w:ascii="宋体" w:hAnsi="宋体" w:cs="宋体"/>
          <w:b/>
          <w:bCs/>
          <w:sz w:val="24"/>
        </w:rPr>
      </w:pPr>
      <w:r>
        <w:rPr>
          <w:rFonts w:hint="eastAsia" w:ascii="宋体" w:hAnsi="宋体" w:cs="宋体"/>
          <w:b/>
          <w:bCs/>
          <w:sz w:val="24"/>
        </w:rPr>
        <w:t>5.报价人资格要求及审查办法</w:t>
      </w:r>
    </w:p>
    <w:p>
      <w:pPr>
        <w:spacing w:line="360" w:lineRule="auto"/>
        <w:rPr>
          <w:rFonts w:ascii="宋体" w:hAnsi="宋体" w:cs="宋体"/>
          <w:sz w:val="24"/>
        </w:rPr>
      </w:pPr>
      <w:r>
        <w:rPr>
          <w:rFonts w:hint="eastAsia" w:ascii="宋体" w:hAnsi="宋体" w:cs="宋体"/>
          <w:sz w:val="24"/>
        </w:rPr>
        <w:t>（1）报价人应具备福建省住房和城乡建设厅颁发的《福建省建设工程质量检测机构资质证书》的企业，并具有建设工程综合检测资质，或同时具有建筑工程室内环境质量检测专项资质，且必须具备本招标项目中检测项目所需的专项试验检测能力。外省检测机构在闽从事质量检测业务的，必须取得福建省建设厅颁发备案证书。</w:t>
      </w:r>
    </w:p>
    <w:p>
      <w:pPr>
        <w:spacing w:line="360" w:lineRule="auto"/>
        <w:rPr>
          <w:rFonts w:ascii="宋体" w:hAnsi="宋体" w:cs="宋体"/>
          <w:sz w:val="24"/>
        </w:rPr>
      </w:pPr>
      <w:r>
        <w:rPr>
          <w:rFonts w:hint="eastAsia" w:ascii="宋体" w:hAnsi="宋体" w:cs="宋体"/>
          <w:sz w:val="24"/>
        </w:rPr>
        <w:t>（2）投报价人拟担任一位本询价项目的负责人应同时具备有效的主管部门颁发的建筑工程室内环境质量检测试验员岗位证书且不低于中级技术职称；或拟担任本项目的负责人应具备有效的主管部门颁发的建筑工程室内环境质量检测试验员岗位证书且不低于中级技术职称。</w:t>
      </w:r>
    </w:p>
    <w:p>
      <w:pPr>
        <w:spacing w:line="360" w:lineRule="auto"/>
        <w:rPr>
          <w:rFonts w:ascii="宋体" w:hAnsi="宋体" w:cs="宋体"/>
          <w:sz w:val="24"/>
        </w:rPr>
      </w:pPr>
      <w:r>
        <w:rPr>
          <w:rFonts w:hint="eastAsia" w:ascii="宋体" w:hAnsi="宋体" w:cs="宋体"/>
          <w:sz w:val="24"/>
        </w:rPr>
        <w:t>（3）本项目不接受联合体投标。</w:t>
      </w:r>
    </w:p>
    <w:p>
      <w:pPr>
        <w:spacing w:line="360" w:lineRule="auto"/>
        <w:rPr>
          <w:rFonts w:ascii="宋体" w:hAnsi="宋体" w:cs="宋体"/>
          <w:sz w:val="24"/>
        </w:rPr>
      </w:pPr>
      <w:r>
        <w:rPr>
          <w:rFonts w:hint="eastAsia" w:ascii="宋体" w:hAnsi="宋体" w:cs="宋体"/>
          <w:b/>
          <w:bCs/>
          <w:sz w:val="24"/>
        </w:rPr>
        <w:t>5.1 报价人资质要求</w:t>
      </w:r>
      <w:r>
        <w:rPr>
          <w:rFonts w:hint="eastAsia" w:ascii="宋体" w:hAnsi="宋体" w:cs="宋体"/>
          <w:sz w:val="24"/>
        </w:rPr>
        <w:t>：具备相关法律法规、行政规章条例和本招标文件中规定的参加采购活动应当具备的条件的境内企业法人均可能成为合格的投标人，并提交以下资质证明文件：</w:t>
      </w:r>
    </w:p>
    <w:p>
      <w:pPr>
        <w:spacing w:line="360" w:lineRule="auto"/>
        <w:rPr>
          <w:rFonts w:ascii="宋体" w:hAnsi="宋体" w:cs="宋体"/>
          <w:sz w:val="24"/>
        </w:rPr>
      </w:pPr>
      <w:r>
        <w:rPr>
          <w:rFonts w:hint="eastAsia" w:ascii="宋体" w:hAnsi="宋体" w:cs="宋体"/>
          <w:sz w:val="24"/>
        </w:rPr>
        <w:t>（1）营业执照副本复印件（或三证合一营业执照）；</w:t>
      </w:r>
    </w:p>
    <w:p>
      <w:pPr>
        <w:spacing w:line="360" w:lineRule="auto"/>
        <w:rPr>
          <w:rFonts w:ascii="宋体" w:hAnsi="宋体" w:cs="宋体"/>
          <w:sz w:val="24"/>
        </w:rPr>
      </w:pPr>
      <w:r>
        <w:rPr>
          <w:rFonts w:hint="eastAsia" w:ascii="宋体" w:hAnsi="宋体" w:cs="宋体"/>
          <w:sz w:val="24"/>
        </w:rPr>
        <w:t>（2）税务登记证副本复印件；（如果是三证合一营业执照无需提供）</w:t>
      </w:r>
    </w:p>
    <w:p>
      <w:pPr>
        <w:spacing w:line="360" w:lineRule="auto"/>
        <w:rPr>
          <w:rFonts w:ascii="宋体" w:hAnsi="宋体" w:cs="宋体"/>
          <w:sz w:val="24"/>
        </w:rPr>
      </w:pPr>
      <w:r>
        <w:rPr>
          <w:rFonts w:hint="eastAsia" w:ascii="宋体" w:hAnsi="宋体" w:cs="宋体"/>
          <w:sz w:val="24"/>
        </w:rPr>
        <w:t>（3) 组织机构代码证复印件；（如果是三证合一营业执照无需提供）</w:t>
      </w:r>
    </w:p>
    <w:p>
      <w:pPr>
        <w:spacing w:line="360" w:lineRule="auto"/>
        <w:rPr>
          <w:rFonts w:ascii="宋体" w:hAnsi="宋体" w:cs="宋体"/>
          <w:sz w:val="24"/>
        </w:rPr>
      </w:pPr>
      <w:r>
        <w:rPr>
          <w:rFonts w:hint="eastAsia" w:ascii="宋体" w:hAnsi="宋体" w:cs="宋体"/>
          <w:sz w:val="24"/>
        </w:rPr>
        <w:t>（4）法定代表人及投标人代表的有效身份证明复印件；</w:t>
      </w:r>
    </w:p>
    <w:p>
      <w:pPr>
        <w:spacing w:line="360" w:lineRule="auto"/>
        <w:rPr>
          <w:rFonts w:ascii="宋体" w:hAnsi="宋体" w:cs="宋体"/>
          <w:sz w:val="24"/>
        </w:rPr>
      </w:pPr>
      <w:r>
        <w:rPr>
          <w:rFonts w:hint="eastAsia" w:ascii="宋体" w:hAnsi="宋体" w:cs="宋体"/>
          <w:sz w:val="24"/>
        </w:rPr>
        <w:t>（5）法定代表人授权书原件(投标代表是法定代表人无需)；</w:t>
      </w:r>
    </w:p>
    <w:p>
      <w:pPr>
        <w:spacing w:line="360" w:lineRule="auto"/>
        <w:rPr>
          <w:rFonts w:ascii="宋体" w:hAnsi="宋体" w:cs="宋体"/>
          <w:sz w:val="24"/>
        </w:rPr>
      </w:pPr>
      <w:r>
        <w:rPr>
          <w:rFonts w:hint="eastAsia" w:ascii="宋体" w:hAnsi="宋体" w:cs="宋体"/>
          <w:sz w:val="24"/>
        </w:rPr>
        <w:t>5.2 根据福建省检察院与福建省财政厅闽检发[2014]7号文件规定，投标人须提供无行贿犯罪档案记录证明原件。（提供检察机关行贿犯罪档案查询结果告知函，由投标人向住所地或业务发生地检察院申请查询，原件应装订在标书中）。</w:t>
      </w:r>
    </w:p>
    <w:p>
      <w:pPr>
        <w:spacing w:line="360" w:lineRule="auto"/>
        <w:rPr>
          <w:rFonts w:ascii="宋体" w:hAnsi="宋体" w:cs="宋体"/>
          <w:sz w:val="24"/>
        </w:rPr>
      </w:pPr>
      <w:r>
        <w:rPr>
          <w:rFonts w:hint="eastAsia" w:ascii="宋体" w:hAnsi="宋体" w:cs="宋体"/>
          <w:sz w:val="24"/>
        </w:rPr>
        <w:t>5.3 一个投标人只能提交一个投标文件。但如果投标人之间存在下列互为关联关系的情形之一的，不得同时参加本项目投标：</w:t>
      </w:r>
    </w:p>
    <w:p>
      <w:pPr>
        <w:spacing w:line="360" w:lineRule="auto"/>
        <w:rPr>
          <w:rFonts w:ascii="宋体" w:hAnsi="宋体" w:cs="宋体"/>
          <w:sz w:val="24"/>
        </w:rPr>
      </w:pPr>
      <w:r>
        <w:rPr>
          <w:rFonts w:hint="eastAsia" w:ascii="宋体" w:hAnsi="宋体" w:cs="宋体"/>
          <w:sz w:val="24"/>
        </w:rPr>
        <w:t>(1) 法定代表人为同一人的两个及两个以上法人；</w:t>
      </w:r>
    </w:p>
    <w:p>
      <w:pPr>
        <w:spacing w:line="360" w:lineRule="auto"/>
        <w:rPr>
          <w:rFonts w:ascii="宋体" w:hAnsi="宋体" w:cs="宋体"/>
          <w:sz w:val="24"/>
        </w:rPr>
      </w:pPr>
      <w:r>
        <w:rPr>
          <w:rFonts w:hint="eastAsia" w:ascii="宋体" w:hAnsi="宋体" w:cs="宋体"/>
          <w:sz w:val="24"/>
        </w:rPr>
        <w:t>(2) 母公司、直接或间接持股50％及以上的被投资公司；</w:t>
      </w:r>
    </w:p>
    <w:p>
      <w:pPr>
        <w:spacing w:line="360" w:lineRule="auto"/>
        <w:rPr>
          <w:rFonts w:ascii="宋体" w:hAnsi="宋体" w:cs="宋体"/>
          <w:sz w:val="24"/>
        </w:rPr>
      </w:pPr>
      <w:r>
        <w:rPr>
          <w:rFonts w:hint="eastAsia" w:ascii="宋体" w:hAnsi="宋体" w:cs="宋体"/>
          <w:sz w:val="24"/>
        </w:rPr>
        <w:t>(3) 均为同一家母公司直接或间接持股50％及以上的被投资公司。</w:t>
      </w:r>
    </w:p>
    <w:p>
      <w:pPr>
        <w:spacing w:line="360" w:lineRule="auto"/>
        <w:rPr>
          <w:rFonts w:ascii="宋体" w:hAnsi="宋体" w:cs="宋体"/>
          <w:sz w:val="24"/>
        </w:rPr>
      </w:pPr>
      <w:r>
        <w:rPr>
          <w:rFonts w:hint="eastAsia" w:ascii="宋体" w:hAnsi="宋体" w:cs="宋体"/>
          <w:sz w:val="24"/>
        </w:rPr>
        <w:t>5.4本项目不允许转包，若发现有此类情况，则取消中标人资格。</w:t>
      </w:r>
    </w:p>
    <w:p>
      <w:pPr>
        <w:spacing w:line="360" w:lineRule="auto"/>
        <w:rPr>
          <w:rFonts w:ascii="宋体" w:hAnsi="宋体" w:cs="宋体"/>
          <w:sz w:val="24"/>
        </w:rPr>
      </w:pPr>
      <w:r>
        <w:rPr>
          <w:rFonts w:hint="eastAsia" w:ascii="宋体" w:hAnsi="宋体" w:cs="宋体"/>
          <w:sz w:val="24"/>
        </w:rPr>
        <w:t>5.5本项目拒绝列入政府不良行为记录期间的企业或个人投标。</w:t>
      </w:r>
    </w:p>
    <w:p>
      <w:pPr>
        <w:spacing w:line="360" w:lineRule="auto"/>
        <w:rPr>
          <w:rFonts w:ascii="宋体" w:hAnsi="宋体" w:cs="宋体"/>
          <w:sz w:val="24"/>
        </w:rPr>
      </w:pPr>
      <w:r>
        <w:rPr>
          <w:rFonts w:hint="eastAsia" w:ascii="宋体" w:hAnsi="宋体" w:cs="宋体"/>
          <w:sz w:val="24"/>
        </w:rPr>
        <w:t>以上资质证明文件为必备资质，投标人提交资质文件的所有复印件必须是最新（有效期内）、清晰的，复印件须注明“与原件一致”并加盖投标人公章，缺一项或某项达不到要求的，投标文件按无效投标处理。原件备查。</w:t>
      </w:r>
    </w:p>
    <w:p>
      <w:pPr>
        <w:spacing w:line="360" w:lineRule="auto"/>
        <w:rPr>
          <w:rFonts w:ascii="宋体" w:hAnsi="宋体" w:cs="宋体"/>
          <w:sz w:val="24"/>
        </w:rPr>
      </w:pPr>
      <w:r>
        <w:rPr>
          <w:rFonts w:hint="eastAsia" w:ascii="宋体" w:hAnsi="宋体" w:cs="宋体"/>
          <w:b/>
          <w:bCs/>
          <w:sz w:val="24"/>
        </w:rPr>
        <w:t>6．报价文件要求：</w:t>
      </w:r>
    </w:p>
    <w:p>
      <w:pPr>
        <w:spacing w:line="360" w:lineRule="auto"/>
        <w:rPr>
          <w:rFonts w:ascii="宋体" w:hAnsi="宋体" w:cs="宋体"/>
          <w:sz w:val="24"/>
        </w:rPr>
      </w:pPr>
      <w:r>
        <w:rPr>
          <w:rFonts w:hint="eastAsia" w:ascii="宋体" w:hAnsi="宋体" w:cs="宋体"/>
          <w:sz w:val="24"/>
        </w:rPr>
        <w:t>（1）须由法定代表人或其授权代表签字并加盖公章；</w:t>
      </w:r>
    </w:p>
    <w:p>
      <w:pPr>
        <w:spacing w:line="360" w:lineRule="auto"/>
        <w:rPr>
          <w:rFonts w:ascii="宋体" w:hAnsi="宋体" w:cs="宋体"/>
          <w:sz w:val="24"/>
        </w:rPr>
      </w:pPr>
      <w:r>
        <w:rPr>
          <w:rFonts w:hint="eastAsia" w:ascii="宋体" w:hAnsi="宋体" w:cs="宋体"/>
          <w:sz w:val="24"/>
        </w:rPr>
        <w:t>（2）投标有效期应满足招标文件要求；</w:t>
      </w:r>
    </w:p>
    <w:p>
      <w:pPr>
        <w:spacing w:line="360" w:lineRule="auto"/>
        <w:rPr>
          <w:rFonts w:ascii="宋体" w:hAnsi="宋体" w:cs="宋体"/>
          <w:sz w:val="24"/>
        </w:rPr>
      </w:pPr>
      <w:r>
        <w:rPr>
          <w:rFonts w:hint="eastAsia" w:ascii="宋体" w:hAnsi="宋体" w:cs="宋体"/>
          <w:sz w:val="24"/>
        </w:rPr>
        <w:t>（3）投标报价须一次报出不得更改的价格。</w:t>
      </w:r>
    </w:p>
    <w:p>
      <w:pPr>
        <w:spacing w:line="360" w:lineRule="auto"/>
        <w:rPr>
          <w:rFonts w:ascii="宋体" w:hAnsi="宋体" w:cs="宋体"/>
          <w:sz w:val="24"/>
        </w:rPr>
      </w:pPr>
      <w:r>
        <w:rPr>
          <w:rFonts w:hint="eastAsia" w:ascii="宋体" w:hAnsi="宋体" w:cs="宋体"/>
          <w:sz w:val="24"/>
        </w:rPr>
        <w:t>（4）投标文件必须电脑打印，不得手写、不得涂改；</w:t>
      </w:r>
    </w:p>
    <w:p>
      <w:pPr>
        <w:spacing w:line="360" w:lineRule="auto"/>
        <w:rPr>
          <w:rFonts w:ascii="宋体" w:hAnsi="宋体" w:cs="宋体"/>
          <w:sz w:val="24"/>
        </w:rPr>
      </w:pPr>
      <w:r>
        <w:rPr>
          <w:rFonts w:hint="eastAsia" w:ascii="宋体" w:hAnsi="宋体" w:cs="宋体"/>
          <w:sz w:val="24"/>
        </w:rPr>
        <w:t>（5）一个投标人只能提交一个投标文件;</w:t>
      </w:r>
    </w:p>
    <w:p>
      <w:pPr>
        <w:spacing w:line="360" w:lineRule="auto"/>
        <w:rPr>
          <w:rFonts w:ascii="宋体" w:hAnsi="宋体" w:cs="宋体"/>
          <w:sz w:val="24"/>
        </w:rPr>
      </w:pPr>
      <w:r>
        <w:rPr>
          <w:rFonts w:hint="eastAsia" w:ascii="宋体" w:hAnsi="宋体" w:cs="宋体"/>
          <w:sz w:val="24"/>
        </w:rPr>
        <w:t>（6）投标文件不得提供虚假或失实资料;</w:t>
      </w:r>
    </w:p>
    <w:p>
      <w:pPr>
        <w:spacing w:line="360" w:lineRule="auto"/>
        <w:rPr>
          <w:rFonts w:ascii="宋体" w:hAnsi="宋体" w:cs="宋体"/>
          <w:sz w:val="24"/>
        </w:rPr>
      </w:pPr>
      <w:r>
        <w:rPr>
          <w:rFonts w:hint="eastAsia" w:ascii="宋体" w:hAnsi="宋体" w:cs="宋体"/>
          <w:sz w:val="24"/>
        </w:rPr>
        <w:t>（7）投标文件正副本各一份。</w:t>
      </w:r>
    </w:p>
    <w:p>
      <w:pPr>
        <w:spacing w:line="360" w:lineRule="auto"/>
        <w:rPr>
          <w:rFonts w:ascii="宋体" w:hAnsi="宋体" w:cs="宋体"/>
          <w:sz w:val="24"/>
        </w:rPr>
      </w:pPr>
      <w:r>
        <w:rPr>
          <w:rFonts w:hint="eastAsia" w:ascii="宋体" w:hAnsi="宋体" w:cs="宋体"/>
          <w:b/>
          <w:bCs/>
          <w:sz w:val="24"/>
        </w:rPr>
        <w:t>7. 合同签订：</w:t>
      </w:r>
      <w:r>
        <w:rPr>
          <w:rFonts w:hint="eastAsia" w:ascii="宋体" w:hAnsi="宋体" w:cs="宋体"/>
          <w:sz w:val="24"/>
        </w:rPr>
        <w:t>招标文件、投标文件、其澄清文件等，均为签订合同的依据。</w:t>
      </w:r>
    </w:p>
    <w:p>
      <w:pPr>
        <w:spacing w:line="360" w:lineRule="auto"/>
        <w:rPr>
          <w:rFonts w:ascii="宋体" w:hAnsi="宋体" w:cs="宋体"/>
          <w:sz w:val="24"/>
        </w:rPr>
      </w:pPr>
      <w:r>
        <w:rPr>
          <w:rFonts w:hint="eastAsia" w:ascii="宋体" w:hAnsi="宋体" w:cs="宋体"/>
          <w:b/>
          <w:bCs/>
          <w:sz w:val="24"/>
        </w:rPr>
        <w:t>8.技术及其他要求：</w:t>
      </w:r>
      <w:r>
        <w:rPr>
          <w:rFonts w:hint="eastAsia" w:ascii="宋体" w:hAnsi="宋体" w:cs="宋体"/>
          <w:sz w:val="24"/>
        </w:rPr>
        <w:t>检测应满足《民用建筑工程室内环境污染物控制标准》- GB50325-2020验收标准。</w:t>
      </w:r>
    </w:p>
    <w:p>
      <w:pPr>
        <w:spacing w:line="360" w:lineRule="auto"/>
        <w:rPr>
          <w:rFonts w:ascii="宋体" w:hAnsi="宋体" w:cs="宋体"/>
          <w:sz w:val="24"/>
        </w:rPr>
      </w:pPr>
      <w:r>
        <w:rPr>
          <w:rFonts w:hint="eastAsia" w:ascii="宋体" w:hAnsi="宋体" w:cs="宋体"/>
          <w:b/>
          <w:bCs/>
          <w:sz w:val="24"/>
        </w:rPr>
        <w:t>9.检测完成时间：</w:t>
      </w:r>
      <w:r>
        <w:rPr>
          <w:rFonts w:hint="eastAsia" w:ascii="宋体" w:hAnsi="宋体" w:cs="宋体"/>
          <w:sz w:val="24"/>
        </w:rPr>
        <w:t>合同签订后，3天进场，7个日历天内出具检测报告伍份。</w:t>
      </w:r>
    </w:p>
    <w:p>
      <w:pPr>
        <w:spacing w:line="360" w:lineRule="auto"/>
        <w:rPr>
          <w:rFonts w:ascii="宋体" w:hAnsi="宋体" w:cs="宋体"/>
          <w:sz w:val="24"/>
        </w:rPr>
      </w:pPr>
      <w:r>
        <w:rPr>
          <w:rFonts w:hint="eastAsia" w:ascii="宋体" w:hAnsi="宋体" w:cs="宋体"/>
          <w:b/>
          <w:bCs/>
          <w:sz w:val="24"/>
        </w:rPr>
        <w:t>10.交货地点：</w:t>
      </w:r>
      <w:r>
        <w:rPr>
          <w:rFonts w:hint="eastAsia" w:ascii="宋体" w:hAnsi="宋体" w:cs="宋体"/>
          <w:sz w:val="24"/>
        </w:rPr>
        <w:t>福建商学院连江校区</w:t>
      </w:r>
    </w:p>
    <w:p>
      <w:pPr>
        <w:pStyle w:val="2"/>
        <w:spacing w:line="360" w:lineRule="auto"/>
        <w:rPr>
          <w:rFonts w:ascii="宋体" w:hAnsi="宋体" w:cs="宋体"/>
          <w:b/>
          <w:bCs/>
          <w:sz w:val="24"/>
        </w:rPr>
      </w:pPr>
      <w:r>
        <w:rPr>
          <w:rFonts w:hint="eastAsia" w:ascii="宋体" w:hAnsi="宋体" w:cs="宋体"/>
          <w:b/>
          <w:bCs/>
          <w:sz w:val="24"/>
        </w:rPr>
        <w:t>11.付款方式：</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甲、乙双方签订委托合同后，并在乙完成检测并出具满足规范要求的检测报告后，一次性支付检测费用。</w:t>
      </w:r>
    </w:p>
    <w:p>
      <w:pPr>
        <w:spacing w:line="360" w:lineRule="auto"/>
        <w:ind w:firstLine="482" w:firstLineChars="200"/>
        <w:rPr>
          <w:rFonts w:ascii="宋体" w:hAnsi="宋体" w:cs="宋体"/>
          <w:b/>
          <w:bCs/>
          <w:sz w:val="24"/>
        </w:rPr>
      </w:pPr>
      <w:r>
        <w:rPr>
          <w:rFonts w:hint="eastAsia" w:ascii="宋体" w:hAnsi="宋体" w:cs="宋体"/>
          <w:b/>
          <w:bCs/>
          <w:sz w:val="24"/>
        </w:rPr>
        <w:t>请各报价单位按以上询价公告所有条款要求内容及附件清单内容逐条响应提交承诺函、报价表（按单价、总价报价）、营业执照、资格证书等相关证明材料复印件，并加盖公章（报价文件参考格式详见招标公告下方附件下载）。于2021年8月</w:t>
      </w:r>
      <w:r>
        <w:rPr>
          <w:rFonts w:hint="eastAsia" w:ascii="宋体" w:hAnsi="宋体" w:cs="宋体"/>
          <w:b/>
          <w:bCs/>
          <w:sz w:val="24"/>
          <w:lang w:val="en-US" w:eastAsia="zh-CN"/>
        </w:rPr>
        <w:t>20</w:t>
      </w:r>
      <w:r>
        <w:rPr>
          <w:rFonts w:hint="eastAsia" w:ascii="宋体" w:hAnsi="宋体" w:cs="宋体"/>
          <w:b/>
          <w:bCs/>
          <w:sz w:val="24"/>
        </w:rPr>
        <w:t>日下午16：00前准时将项目报价文件及资格证明材料密封后以顺丰快递的方式快递送达至福州市鼓楼区江厝路黄埔19号福建商学院鼓楼校区，联系人：陈老师，电话：18649812225。</w:t>
      </w: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pPr>
      <w:r>
        <w:rPr>
          <w:rFonts w:hint="eastAsia" w:ascii="宋体" w:hAnsi="宋体" w:cs="宋体"/>
          <w:sz w:val="24"/>
        </w:rPr>
        <w:t>2021年8月</w:t>
      </w:r>
      <w:r>
        <w:rPr>
          <w:rFonts w:hint="eastAsia" w:ascii="宋体" w:hAnsi="宋体" w:cs="宋体"/>
          <w:sz w:val="24"/>
          <w:lang w:val="en-US" w:eastAsia="zh-CN"/>
        </w:rPr>
        <w:t>13</w:t>
      </w:r>
      <w:r>
        <w:rPr>
          <w:rFonts w:hint="eastAsia" w:ascii="宋体" w:hAnsi="宋体" w:cs="宋体"/>
          <w:sz w:val="24"/>
        </w:rPr>
        <w:t>日</w:t>
      </w:r>
    </w:p>
    <w:p/>
    <w:p/>
    <w:p/>
    <w:p/>
    <w:p/>
    <w:p/>
    <w:p/>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360" w:lineRule="auto"/>
        <w:jc w:val="left"/>
        <w:rPr>
          <w:rFonts w:ascii="宋体" w:hAnsi="宋体" w:cs="宋体"/>
          <w:color w:val="3A3A3A"/>
          <w:kern w:val="0"/>
          <w:sz w:val="24"/>
        </w:rPr>
      </w:pPr>
      <w:r>
        <w:rPr>
          <w:rFonts w:hint="eastAsia" w:ascii="宋体" w:hAnsi="宋体" w:cs="宋体"/>
          <w:color w:val="3A3A3A"/>
          <w:kern w:val="0"/>
          <w:sz w:val="24"/>
        </w:rPr>
        <w:t>附件1：报价文件参考格式</w:t>
      </w: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480" w:lineRule="auto"/>
        <w:ind w:firstLine="3480" w:firstLineChars="1450"/>
        <w:jc w:val="left"/>
        <w:rPr>
          <w:rFonts w:ascii="宋体" w:hAnsi="宋体"/>
          <w:sz w:val="24"/>
        </w:rPr>
      </w:pPr>
      <w:r>
        <w:rPr>
          <w:rFonts w:hint="eastAsia" w:ascii="宋体" w:hAnsi="宋体"/>
          <w:sz w:val="24"/>
        </w:rPr>
        <w:t>报价文件</w:t>
      </w:r>
    </w:p>
    <w:p>
      <w:pPr>
        <w:widowControl/>
        <w:shd w:val="clear" w:color="auto" w:fill="FFFFFF"/>
        <w:adjustRightInd w:val="0"/>
        <w:snapToGrid w:val="0"/>
        <w:spacing w:line="480" w:lineRule="auto"/>
        <w:jc w:val="left"/>
        <w:rPr>
          <w:rFonts w:ascii="宋体" w:hAnsi="宋体" w:cs="宋体"/>
          <w:color w:val="3A3A3A"/>
          <w:kern w:val="0"/>
          <w:sz w:val="24"/>
          <w:u w:val="single"/>
        </w:rPr>
      </w:pPr>
      <w:r>
        <w:rPr>
          <w:rFonts w:hint="eastAsia" w:ascii="宋体" w:hAnsi="宋体" w:cs="宋体"/>
          <w:color w:val="3A3A3A"/>
          <w:kern w:val="0"/>
          <w:sz w:val="24"/>
        </w:rPr>
        <w:t>报价单位：</w:t>
      </w:r>
      <w:r>
        <w:rPr>
          <w:rFonts w:hint="eastAsia" w:ascii="宋体" w:hAnsi="宋体" w:cs="宋体"/>
          <w:color w:val="3A3A3A"/>
          <w:kern w:val="0"/>
          <w:sz w:val="24"/>
          <w:u w:val="single"/>
        </w:rPr>
        <w:t xml:space="preserve">                      .</w:t>
      </w:r>
      <w:r>
        <w:rPr>
          <w:rFonts w:ascii="宋体" w:hAnsi="宋体" w:cs="宋体"/>
          <w:color w:val="3A3A3A"/>
          <w:kern w:val="0"/>
          <w:sz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rPr>
      </w:pPr>
      <w:r>
        <w:rPr>
          <w:rFonts w:hint="eastAsia" w:ascii="宋体" w:hAnsi="宋体" w:cs="宋体"/>
          <w:color w:val="3A3A3A"/>
          <w:kern w:val="0"/>
          <w:sz w:val="24"/>
        </w:rPr>
        <w:t>最终报价人民币：（大写）</w:t>
      </w:r>
      <w:r>
        <w:rPr>
          <w:rFonts w:hint="eastAsia" w:ascii="宋体" w:hAnsi="宋体" w:cs="宋体"/>
          <w:color w:val="3A3A3A"/>
          <w:kern w:val="0"/>
          <w:sz w:val="24"/>
          <w:u w:val="single"/>
        </w:rPr>
        <w:t xml:space="preserve">                   （小写）      </w:t>
      </w:r>
      <w:r>
        <w:rPr>
          <w:rFonts w:hint="eastAsia" w:ascii="宋体" w:hAnsi="宋体" w:cs="宋体"/>
          <w:color w:val="3A3A3A"/>
          <w:kern w:val="0"/>
          <w:sz w:val="24"/>
        </w:rPr>
        <w:t>元</w:t>
      </w:r>
      <w:r>
        <w:rPr>
          <w:rFonts w:ascii="宋体" w:hAnsi="宋体" w:cs="宋体"/>
          <w:color w:val="3A3A3A"/>
          <w:kern w:val="0"/>
          <w:sz w:val="24"/>
        </w:rPr>
        <w:t xml:space="preserve"> </w:t>
      </w:r>
      <w:r>
        <w:rPr>
          <w:rFonts w:hint="eastAsia" w:ascii="宋体" w:hAnsi="宋体" w:cs="宋体"/>
          <w:color w:val="3A3A3A"/>
          <w:kern w:val="0"/>
          <w:sz w:val="24"/>
        </w:rPr>
        <w:t xml:space="preserve">                   </w:t>
      </w:r>
      <w:r>
        <w:rPr>
          <w:rFonts w:ascii="宋体" w:hAnsi="宋体" w:cs="宋体"/>
          <w:color w:val="3A3A3A"/>
          <w:kern w:val="0"/>
          <w:sz w:val="24"/>
        </w:rPr>
        <w:t xml:space="preserve">                                     </w:t>
      </w:r>
    </w:p>
    <w:p>
      <w:pPr>
        <w:widowControl/>
        <w:shd w:val="clear" w:color="auto" w:fill="FFFFFF"/>
        <w:adjustRightInd w:val="0"/>
        <w:snapToGrid w:val="0"/>
        <w:spacing w:line="480" w:lineRule="auto"/>
        <w:jc w:val="left"/>
        <w:rPr>
          <w:rFonts w:ascii="宋体" w:hAnsi="宋体" w:cs="宋体"/>
          <w:color w:val="3A3A3A"/>
          <w:kern w:val="0"/>
          <w:sz w:val="24"/>
          <w:u w:val="thick"/>
        </w:rPr>
      </w:pPr>
      <w:r>
        <w:rPr>
          <w:rFonts w:hint="eastAsia" w:ascii="宋体" w:hAnsi="宋体" w:cs="宋体"/>
          <w:color w:val="3A3A3A"/>
          <w:kern w:val="0"/>
          <w:sz w:val="24"/>
        </w:rPr>
        <w:t>联系人及联系电话</w:t>
      </w:r>
      <w:r>
        <w:rPr>
          <w:rFonts w:hint="eastAsia" w:ascii="宋体" w:hAnsi="宋体" w:cs="宋体"/>
          <w:color w:val="3A3A3A"/>
          <w:kern w:val="0"/>
          <w:sz w:val="24"/>
          <w:u w:val="single"/>
        </w:rPr>
        <w:t xml:space="preserve">：                          </w:t>
      </w:r>
      <w:r>
        <w:rPr>
          <w:rFonts w:hint="eastAsia" w:ascii="宋体" w:hAnsi="宋体" w:cs="宋体"/>
          <w:color w:val="3A3A3A"/>
          <w:kern w:val="0"/>
          <w:sz w:val="24"/>
        </w:rPr>
        <w:t>.</w:t>
      </w:r>
    </w:p>
    <w:p>
      <w:r>
        <w:rPr>
          <w:rFonts w:hint="eastAsia" w:ascii="宋体" w:hAnsi="宋体" w:cs="宋体"/>
          <w:color w:val="FF0000"/>
          <w:kern w:val="0"/>
          <w:sz w:val="24"/>
        </w:rPr>
        <w:t>注:</w:t>
      </w:r>
      <w:r>
        <w:rPr>
          <w:rFonts w:hint="eastAsia" w:ascii="宋体" w:hAnsi="宋体"/>
          <w:color w:val="FF0000"/>
          <w:sz w:val="24"/>
        </w:rPr>
        <w:t xml:space="preserve"> </w:t>
      </w:r>
      <w:r>
        <w:rPr>
          <w:rFonts w:hint="eastAsia" w:ascii="宋体" w:hAnsi="宋体" w:cs="宋体"/>
          <w:color w:val="FF0000"/>
          <w:kern w:val="0"/>
          <w:sz w:val="24"/>
        </w:rPr>
        <w:t xml:space="preserve">请各报价单位按询价公告所有要求的内容响应提交承诺函、报价表、营业执照、资质证书等相关证明材料复印件，并加盖公章。 </w:t>
      </w:r>
      <w:r>
        <w:rPr>
          <w:rFonts w:hint="eastAsia" w:ascii="宋体" w:hAnsi="宋体" w:cs="宋体"/>
          <w:color w:val="FF0000"/>
          <w:kern w:val="0"/>
          <w:sz w:val="28"/>
          <w:szCs w:val="28"/>
        </w:rPr>
        <w:t xml:space="preserve">  </w:t>
      </w:r>
      <w:r>
        <w:rPr>
          <w:rFonts w:hint="eastAsia" w:ascii="宋体" w:hAnsi="宋体"/>
          <w:color w:val="FF0000"/>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5241F"/>
    <w:rsid w:val="535E231F"/>
    <w:rsid w:val="77157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8"/>
    <w:uiPriority w:val="0"/>
    <w:rPr>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annotation reference"/>
    <w:basedOn w:val="6"/>
    <w:uiPriority w:val="0"/>
    <w:rPr>
      <w:sz w:val="21"/>
      <w:szCs w:val="21"/>
    </w:rPr>
  </w:style>
  <w:style w:type="character" w:customStyle="1" w:styleId="8">
    <w:name w:val="批注框文本 Char"/>
    <w:basedOn w:val="6"/>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FJCC</Company>
  <Pages>4</Pages>
  <Words>353</Words>
  <Characters>2018</Characters>
  <Lines>16</Lines>
  <Paragraphs>4</Paragraphs>
  <TotalTime>45</TotalTime>
  <ScaleCrop>false</ScaleCrop>
  <LinksUpToDate>false</LinksUpToDate>
  <CharactersWithSpaces>2367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dcterms:modified xsi:type="dcterms:W3CDTF">2021-08-13T05:37:26Z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A45C798CE1944B7F8E537BB0129D18E0</vt:lpwstr>
  </property>
</Properties>
</file>